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022F72">
        <w:t>stavby</w:t>
      </w:r>
    </w:p>
    <w:p w:rsidR="00750182" w:rsidRDefault="00F422D3" w:rsidP="00750182">
      <w:pPr>
        <w:pStyle w:val="Titul2"/>
      </w:pPr>
      <w:r>
        <w:t xml:space="preserve">Název </w:t>
      </w:r>
      <w:r w:rsidRPr="00BB1390">
        <w:t>zakázky</w:t>
      </w:r>
      <w:r>
        <w:t>:</w:t>
      </w:r>
    </w:p>
    <w:p w:rsidR="00750182" w:rsidRDefault="00F422D3" w:rsidP="00750182">
      <w:pPr>
        <w:pStyle w:val="Titul2"/>
        <w:rPr>
          <w:rFonts w:asciiTheme="minorHAnsi" w:hAnsiTheme="minorHAnsi" w:cs="Arial"/>
          <w:b w:val="0"/>
          <w:color w:val="000000"/>
          <w:szCs w:val="36"/>
        </w:rPr>
      </w:pPr>
      <w:r>
        <w:t xml:space="preserve"> </w:t>
      </w:r>
      <w:r w:rsidR="00750182">
        <w:rPr>
          <w:rFonts w:asciiTheme="minorHAnsi" w:hAnsiTheme="minorHAnsi" w:cs="Arial"/>
          <w:b w:val="0"/>
          <w:color w:val="000000"/>
          <w:szCs w:val="36"/>
        </w:rPr>
        <w:t>„</w:t>
      </w:r>
      <w:r w:rsidR="00DC2BE4" w:rsidRPr="00DC2BE4">
        <w:rPr>
          <w:szCs w:val="36"/>
        </w:rPr>
        <w:t>Technologická aktualizace a koncepční novelizace záznamového prostředí ŽDC</w:t>
      </w:r>
      <w:r w:rsidR="00750182">
        <w:rPr>
          <w:rFonts w:asciiTheme="minorHAnsi" w:hAnsiTheme="minorHAnsi" w:cs="Arial"/>
          <w:b w:val="0"/>
          <w:color w:val="000000"/>
          <w:szCs w:val="36"/>
        </w:rPr>
        <w:t xml:space="preserve">“ </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98214C">
      <w:pPr>
        <w:pStyle w:val="RLdajeosmluvnstran"/>
        <w:spacing w:after="0"/>
        <w:jc w:val="left"/>
      </w:pPr>
      <w:r>
        <w:t xml:space="preserve">zastoupena: </w:t>
      </w:r>
      <w:r w:rsidR="00DC2BE4" w:rsidRPr="00D36033">
        <w:t xml:space="preserve">Ing. </w:t>
      </w:r>
      <w:r w:rsidR="00DC2BE4">
        <w:t xml:space="preserve">Petrem </w:t>
      </w:r>
      <w:proofErr w:type="spellStart"/>
      <w:r w:rsidR="00DC2BE4">
        <w:t>Hofhanzlem</w:t>
      </w:r>
      <w:proofErr w:type="spellEnd"/>
      <w:r w:rsidR="00DC2BE4" w:rsidRPr="00D36033">
        <w:t xml:space="preserve">, </w:t>
      </w:r>
      <w:r w:rsidR="00DC2BE4">
        <w:t>ředitelem Stavební správy západ</w:t>
      </w:r>
    </w:p>
    <w:p w:rsidR="0098214C" w:rsidRDefault="0098214C" w:rsidP="0098214C">
      <w:pPr>
        <w:pStyle w:val="RLdajeosmluvnstran"/>
        <w:spacing w:after="0"/>
        <w:jc w:val="left"/>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rsidR="00F422D3" w:rsidRDefault="00F422D3" w:rsidP="00B42F40">
      <w:pPr>
        <w:pStyle w:val="Textbezodsazen"/>
      </w:pPr>
      <w:r w:rsidRPr="00B42F40">
        <w:t>Stavební</w:t>
      </w:r>
      <w:r w:rsidR="00750182">
        <w:t xml:space="preserve"> správa západ</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DC2BE4">
      <w:r>
        <w:t xml:space="preserve">ISPROFOND: </w:t>
      </w:r>
      <w:r w:rsidR="00DC2BE4">
        <w:t>500 352 0212</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AC48AD">
        <w:t>"</w:t>
      </w:r>
      <w:r w:rsidRPr="00AC48AD">
        <w:rPr>
          <w:highlight w:val="yellow"/>
        </w:rPr>
        <w:t xml:space="preserve">[VLOŽÍ </w:t>
      </w:r>
      <w:r w:rsidRPr="00B42F40">
        <w:rPr>
          <w:highlight w:val="yellow"/>
        </w:rPr>
        <w:t>ZHOTOVITEL</w:t>
      </w:r>
      <w:r w:rsidRPr="00B42F40">
        <w:t>]" ,</w:t>
      </w:r>
    </w:p>
    <w:p w:rsidR="00F422D3" w:rsidRPr="00B42F40" w:rsidRDefault="00F422D3" w:rsidP="00B42F40">
      <w:pPr>
        <w:pStyle w:val="Textbezodsazen"/>
        <w:spacing w:after="0"/>
      </w:pPr>
      <w:r w:rsidRPr="00B42F40">
        <w:t>spisová značka "</w:t>
      </w:r>
      <w:r w:rsidRPr="00AC48AD">
        <w:rPr>
          <w:highlight w:val="yellow"/>
        </w:rPr>
        <w:t>[</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w:t>
      </w:r>
      <w:r w:rsidR="00A349C6" w:rsidRPr="00BC5ECF">
        <w:t xml:space="preserve">, </w:t>
      </w:r>
      <w:r w:rsidR="00BC5ECF" w:rsidRPr="00BC5ECF">
        <w:t xml:space="preserve">kdy s účinnosti od 1. 1. 2020 došlo ke změně názvu organizace Správa železniční dopravní cesty, státní organizace na Správa železnic, státní organizace, a </w:t>
      </w:r>
      <w:r w:rsidR="00A349C6" w:rsidRPr="00BC5ECF">
        <w:t>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 xml:space="preserve">XDC, </w:t>
      </w:r>
      <w:hyperlink r:id="rId11" w:history="1">
        <w:r w:rsidR="000432C2" w:rsidRPr="00E04D01">
          <w:rPr>
            <w:rStyle w:val="Hypertextovodkaz"/>
            <w:noProof w:val="0"/>
          </w:rPr>
          <w:t>https://xdc.szdc.cz</w:t>
        </w:r>
      </w:hyperlink>
      <w:r w:rsidRPr="000A1915">
        <w:rPr>
          <w:color w:val="000000" w:themeColor="text1"/>
        </w:rPr>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106FE4">
      <w:pPr>
        <w:pStyle w:val="Odrka1-3"/>
        <w:spacing w:after="120"/>
      </w:pPr>
      <w:r>
        <w:t>zjišťovací protokoly.</w:t>
      </w:r>
    </w:p>
    <w:p w:rsidR="00E04D01" w:rsidRDefault="00E04D01" w:rsidP="00E04D01">
      <w:pPr>
        <w:pStyle w:val="Text1-1"/>
      </w:pPr>
      <w:r>
        <w:t xml:space="preserve">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w:t>
      </w:r>
      <w:hyperlink r:id="rId12" w:history="1">
        <w:r>
          <w:rPr>
            <w:rStyle w:val="Hypertextovodkaz"/>
          </w:rPr>
          <w:t>https://xdc.spravazeleznic.cz</w:t>
        </w:r>
      </w:hyperlink>
      <w:r>
        <w:t xml:space="preserve">).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w:t>
      </w:r>
      <w:hyperlink r:id="rId13" w:history="1">
        <w:r>
          <w:rPr>
            <w:rStyle w:val="Hypertextovodkaz"/>
          </w:rPr>
          <w:t>https://xdc.spravazeleznic.cz</w:t>
        </w:r>
      </w:hyperlink>
      <w:r>
        <w:t>. Zhotovitel odpovídá za shodu obsahu listinné a elektronické formy oceněného soupisu prací.</w:t>
      </w:r>
    </w:p>
    <w:p w:rsidR="007D26F9" w:rsidRPr="00BC5BDD" w:rsidRDefault="007D26F9" w:rsidP="00BC5BDD">
      <w:pPr>
        <w:pStyle w:val="Nadpis1-1"/>
      </w:pPr>
      <w:r w:rsidRPr="00BC5BDD">
        <w:t>ÚČEL SMLOUVY</w:t>
      </w:r>
    </w:p>
    <w:p w:rsidR="007D26F9" w:rsidRPr="009842CD" w:rsidRDefault="007D26F9" w:rsidP="009842CD">
      <w:pPr>
        <w:pStyle w:val="Titul2"/>
        <w:jc w:val="both"/>
        <w:rPr>
          <w:b w:val="0"/>
          <w:sz w:val="18"/>
          <w:szCs w:val="18"/>
        </w:rPr>
      </w:pPr>
      <w:r w:rsidRPr="009842CD">
        <w:rPr>
          <w:b w:val="0"/>
          <w:sz w:val="18"/>
          <w:szCs w:val="18"/>
        </w:rPr>
        <w:t xml:space="preserve">Objednatel oznámil uveřejněním na profilu zadavatele: </w:t>
      </w:r>
      <w:hyperlink r:id="rId14" w:history="1">
        <w:r w:rsidR="00325D7D" w:rsidRPr="00AE53E2">
          <w:rPr>
            <w:rStyle w:val="Hypertextovodkaz"/>
            <w:b w:val="0"/>
            <w:noProof w:val="0"/>
            <w:sz w:val="18"/>
            <w:szCs w:val="18"/>
          </w:rPr>
          <w:t>https://zakazky.spravazeleznic.cz/</w:t>
        </w:r>
      </w:hyperlink>
      <w:r w:rsidR="00325D7D">
        <w:rPr>
          <w:b w:val="0"/>
          <w:sz w:val="18"/>
          <w:szCs w:val="18"/>
        </w:rPr>
        <w:t xml:space="preserve"> </w:t>
      </w:r>
      <w:r w:rsidRPr="009842CD">
        <w:rPr>
          <w:b w:val="0"/>
          <w:sz w:val="18"/>
          <w:szCs w:val="18"/>
        </w:rPr>
        <w:t>dne pod evidenčním číslem "[</w:t>
      </w:r>
      <w:r w:rsidRPr="009842CD">
        <w:rPr>
          <w:b w:val="0"/>
          <w:sz w:val="18"/>
          <w:szCs w:val="18"/>
          <w:highlight w:val="green"/>
        </w:rPr>
        <w:t>VLOŽÍ OBJEDNATEL</w:t>
      </w:r>
      <w:r w:rsidRPr="009842CD">
        <w:rPr>
          <w:b w:val="0"/>
          <w:sz w:val="18"/>
          <w:szCs w:val="18"/>
        </w:rPr>
        <w:t>]" svůj úmysl zadat veřejnou zakázku</w:t>
      </w:r>
      <w:r w:rsidR="00A349C6" w:rsidRPr="009842CD">
        <w:rPr>
          <w:b w:val="0"/>
          <w:sz w:val="18"/>
          <w:szCs w:val="18"/>
        </w:rPr>
        <w:t xml:space="preserve"> s </w:t>
      </w:r>
      <w:r w:rsidR="00750182" w:rsidRPr="009842CD">
        <w:rPr>
          <w:b w:val="0"/>
          <w:sz w:val="18"/>
          <w:szCs w:val="18"/>
        </w:rPr>
        <w:t xml:space="preserve">názvem </w:t>
      </w:r>
      <w:r w:rsidR="00750182" w:rsidRPr="0098214C">
        <w:rPr>
          <w:rFonts w:asciiTheme="minorHAnsi" w:hAnsiTheme="minorHAnsi" w:cs="Arial"/>
          <w:color w:val="000000"/>
          <w:sz w:val="18"/>
          <w:szCs w:val="18"/>
        </w:rPr>
        <w:t>„</w:t>
      </w:r>
      <w:r w:rsidR="00DC2BE4" w:rsidRPr="0098214C">
        <w:rPr>
          <w:sz w:val="20"/>
          <w:szCs w:val="20"/>
        </w:rPr>
        <w:t>Technologická aktualizace a koncepční novelizace záznamového prostředí ŽDC</w:t>
      </w:r>
      <w:r w:rsidR="00750182" w:rsidRPr="0098214C">
        <w:rPr>
          <w:rFonts w:asciiTheme="minorHAnsi" w:hAnsiTheme="minorHAnsi" w:cs="Arial"/>
          <w:color w:val="000000"/>
          <w:sz w:val="18"/>
          <w:szCs w:val="18"/>
        </w:rPr>
        <w:t>“</w:t>
      </w:r>
      <w:r w:rsidR="00750182" w:rsidRPr="009842CD">
        <w:rPr>
          <w:rFonts w:asciiTheme="minorHAnsi" w:hAnsiTheme="minorHAnsi" w:cs="Arial"/>
          <w:color w:val="000000"/>
          <w:sz w:val="18"/>
          <w:szCs w:val="18"/>
        </w:rPr>
        <w:t xml:space="preserve"> </w:t>
      </w:r>
      <w:r w:rsidR="00750182" w:rsidRPr="009842CD">
        <w:rPr>
          <w:rFonts w:asciiTheme="minorHAnsi" w:hAnsiTheme="minorHAnsi" w:cs="Arial"/>
          <w:b w:val="0"/>
          <w:color w:val="000000"/>
          <w:sz w:val="18"/>
          <w:szCs w:val="18"/>
        </w:rPr>
        <w:t xml:space="preserve"> </w:t>
      </w:r>
      <w:r w:rsidRPr="009842CD">
        <w:rPr>
          <w:b w:val="0"/>
          <w:sz w:val="18"/>
          <w:szCs w:val="18"/>
        </w:rPr>
        <w:t>(dále jen „</w:t>
      </w:r>
      <w:r w:rsidRPr="009842CD">
        <w:rPr>
          <w:rStyle w:val="Tun"/>
          <w:b/>
          <w:sz w:val="18"/>
          <w:szCs w:val="18"/>
        </w:rPr>
        <w:t>Veřejná zakázka</w:t>
      </w:r>
      <w:r w:rsidRPr="009842CD">
        <w:rPr>
          <w:b w:val="0"/>
          <w:sz w:val="18"/>
          <w:szCs w:val="18"/>
        </w:rPr>
        <w:t xml:space="preserve">“). Na </w:t>
      </w:r>
      <w:r w:rsidRPr="009842CD">
        <w:rPr>
          <w:b w:val="0"/>
          <w:color w:val="000000" w:themeColor="text1"/>
          <w:sz w:val="18"/>
          <w:szCs w:val="18"/>
        </w:rPr>
        <w:t>základě výběrové</w:t>
      </w:r>
      <w:r w:rsidR="00934B6B" w:rsidRPr="009842CD">
        <w:rPr>
          <w:b w:val="0"/>
          <w:color w:val="000000" w:themeColor="text1"/>
          <w:sz w:val="18"/>
          <w:szCs w:val="18"/>
        </w:rPr>
        <w:t>ho</w:t>
      </w:r>
      <w:r w:rsidRPr="009842CD">
        <w:rPr>
          <w:b w:val="0"/>
          <w:color w:val="000000" w:themeColor="text1"/>
          <w:sz w:val="18"/>
          <w:szCs w:val="18"/>
        </w:rPr>
        <w:t xml:space="preserve"> řízení </w:t>
      </w:r>
      <w:r w:rsidRPr="009842CD">
        <w:rPr>
          <w:b w:val="0"/>
          <w:sz w:val="18"/>
          <w:szCs w:val="18"/>
        </w:rPr>
        <w:t xml:space="preserve">byla pro plnění Veřejné zakázky vybrána jako nejvhodnější nabídka </w:t>
      </w:r>
      <w:r w:rsidR="00934B6B" w:rsidRPr="009842CD">
        <w:rPr>
          <w:b w:val="0"/>
          <w:sz w:val="18"/>
          <w:szCs w:val="18"/>
        </w:rPr>
        <w:t xml:space="preserve">(dále jen </w:t>
      </w:r>
      <w:r w:rsidR="00C01453" w:rsidRPr="009842CD">
        <w:rPr>
          <w:b w:val="0"/>
          <w:sz w:val="18"/>
          <w:szCs w:val="18"/>
        </w:rPr>
        <w:t>„</w:t>
      </w:r>
      <w:r w:rsidR="00934B6B" w:rsidRPr="009842CD">
        <w:rPr>
          <w:b w:val="0"/>
          <w:sz w:val="18"/>
          <w:szCs w:val="18"/>
        </w:rPr>
        <w:t>Nabídka</w:t>
      </w:r>
      <w:r w:rsidR="00C01453" w:rsidRPr="009842CD">
        <w:rPr>
          <w:b w:val="0"/>
          <w:sz w:val="18"/>
          <w:szCs w:val="18"/>
        </w:rPr>
        <w:t>“</w:t>
      </w:r>
      <w:r w:rsidR="00934B6B" w:rsidRPr="009842CD">
        <w:rPr>
          <w:b w:val="0"/>
          <w:sz w:val="18"/>
          <w:szCs w:val="18"/>
        </w:rPr>
        <w:t xml:space="preserve">) </w:t>
      </w:r>
      <w:r w:rsidRPr="009842CD">
        <w:rPr>
          <w:b w:val="0"/>
          <w:sz w:val="18"/>
          <w:szCs w:val="18"/>
        </w:rPr>
        <w:t xml:space="preserve">Zhotovitele. </w:t>
      </w:r>
    </w:p>
    <w:p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C01453" w:rsidRDefault="00C01453" w:rsidP="00C01453">
      <w:pPr>
        <w:pStyle w:val="Textbezslovn"/>
      </w:pPr>
      <w:r>
        <w:t>Předmět plnění veřejné zakázky je specifikován v příloze č. 2c) této Smlouvy.</w:t>
      </w:r>
    </w:p>
    <w:p w:rsidR="00C01453" w:rsidRDefault="00C01453" w:rsidP="00C01453">
      <w:pPr>
        <w:pStyle w:val="Textbezslovn"/>
      </w:pPr>
      <w:r>
        <w:t xml:space="preserve">Zhotovitel v rámci zpracování Projektové dokumentace zajistí zpracování podkladů pro realizaci stavby v potřebném množství a podobě. </w:t>
      </w:r>
    </w:p>
    <w:p w:rsidR="00C01453" w:rsidRDefault="00C01453" w:rsidP="00C01453">
      <w:pPr>
        <w:pStyle w:val="Textbezslovn"/>
      </w:pPr>
      <w:r>
        <w:t>Zhotovitel zpracuje potřebné podklady a zajistí posouzení a prohlášení o shodě notifikovanou osobou.</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C01453" w:rsidP="00BC5BDD">
      <w:pPr>
        <w:pStyle w:val="Textbezslovn"/>
      </w:pPr>
      <w:r w:rsidRPr="00C01453">
        <w:lastRenderedPageBreak/>
        <w:t>Rozpis Ceny Díla dle ceny za zpracování Projektové dokumentace, spolu se samostatně uvedenou cenou autorského dozoru projektanta a ceny za provedení stavby dle stavebních objektů (SO) a provozních souborů (PS) je uveden v  příloze č. 4 této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rsidR="008911C8" w:rsidRDefault="008911C8" w:rsidP="008911C8">
      <w:pPr>
        <w:pStyle w:val="Textbezslovn"/>
      </w:pPr>
      <w:r>
        <w:t xml:space="preserve">Zahájení činnosti Zhotovitele: </w:t>
      </w:r>
      <w:r w:rsidRPr="008911C8">
        <w:rPr>
          <w:rStyle w:val="Tun"/>
        </w:rPr>
        <w:t>po nabytí účinnosti Smlouvy</w:t>
      </w:r>
      <w:r>
        <w:t xml:space="preserve"> </w:t>
      </w:r>
    </w:p>
    <w:p w:rsidR="008911C8" w:rsidRDefault="008911C8" w:rsidP="008911C8">
      <w:pPr>
        <w:pStyle w:val="Textbezslovn"/>
      </w:pPr>
      <w:r>
        <w:t>Celková lhůta</w:t>
      </w:r>
      <w:r w:rsidR="009842CD">
        <w:t xml:space="preserve"> pro provedení Díla činí </w:t>
      </w:r>
      <w:r w:rsidR="009842CD" w:rsidRPr="003E047A">
        <w:t xml:space="preserve">celkem </w:t>
      </w:r>
      <w:r w:rsidR="00DC2BE4" w:rsidRPr="003E047A">
        <w:rPr>
          <w:b/>
        </w:rPr>
        <w:t>9</w:t>
      </w:r>
      <w:r w:rsidR="009842CD" w:rsidRPr="003E047A">
        <w:rPr>
          <w:b/>
        </w:rPr>
        <w:t xml:space="preserve"> </w:t>
      </w:r>
      <w:r w:rsidRPr="003E047A">
        <w:rPr>
          <w:rStyle w:val="Tun"/>
        </w:rPr>
        <w:t>měsíců</w:t>
      </w:r>
      <w:r w:rsidRPr="003E047A">
        <w:t xml:space="preserve"> od</w:t>
      </w:r>
      <w:r>
        <w:t xml:space="preserve"> nabytí účinnosti Smlouvy (dokladem prokazujícím, že Zhotovitel dokončil celé Dílo, je Předávací protokol dle odst. 10.4 Obchodních podmínek).</w:t>
      </w:r>
    </w:p>
    <w:p w:rsidR="008911C8" w:rsidRDefault="008911C8" w:rsidP="008911C8">
      <w:pPr>
        <w:pStyle w:val="Textbezslovn"/>
      </w:pPr>
      <w:r>
        <w:t xml:space="preserve">Zpracování a předání dílčí části Projektové dokumentace v rozsahu Přílohy č. 3 vyhlášky č.146/2008 Sb. spolu se zajištěním stavebního povolení bude </w:t>
      </w:r>
      <w:r w:rsidRPr="003E047A">
        <w:t xml:space="preserve">provedeno do </w:t>
      </w:r>
      <w:r w:rsidR="00DC2BE4" w:rsidRPr="003E047A">
        <w:rPr>
          <w:b/>
        </w:rPr>
        <w:t>3</w:t>
      </w:r>
      <w:r w:rsidR="009842CD" w:rsidRPr="003E047A">
        <w:rPr>
          <w:b/>
        </w:rPr>
        <w:t xml:space="preserve"> </w:t>
      </w:r>
      <w:r w:rsidRPr="003E047A">
        <w:rPr>
          <w:rStyle w:val="Tun"/>
        </w:rPr>
        <w:t>měsíců</w:t>
      </w:r>
      <w:r>
        <w:t xml:space="preserve"> ode dne nabytí účinnosti Smlouvy.</w:t>
      </w:r>
    </w:p>
    <w:p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w:t>
      </w:r>
      <w:r w:rsidRPr="003E047A">
        <w:t xml:space="preserve">celkem </w:t>
      </w:r>
      <w:r w:rsidR="00DC2BE4" w:rsidRPr="003E047A">
        <w:rPr>
          <w:b/>
        </w:rPr>
        <w:t>6</w:t>
      </w:r>
      <w:r w:rsidRPr="003E047A">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rsidR="008911C8" w:rsidRDefault="008911C8" w:rsidP="00CB2DC6">
      <w:pPr>
        <w:pStyle w:val="Textbezslovn"/>
      </w:pPr>
      <w:r w:rsidRPr="003E047A">
        <w:t xml:space="preserve">Předání posouzení interoperability, včetně zajištění všech souvisejících dokladů, podle </w:t>
      </w:r>
      <w:proofErr w:type="spellStart"/>
      <w:r w:rsidRPr="003E047A">
        <w:t>ust</w:t>
      </w:r>
      <w:proofErr w:type="spellEnd"/>
      <w:r w:rsidRPr="003E047A">
        <w:t>. § 49b zákona 266/1994 Sb. ve znění pozdějších předpisů,</w:t>
      </w:r>
      <w:r>
        <w:t xml:space="preserve"> předání osvědčení o</w:t>
      </w:r>
      <w:r w:rsidR="00CB2DC6">
        <w:t> </w:t>
      </w:r>
      <w:r>
        <w:t xml:space="preserve">bezpečnosti zpracovaného nezávislým posuzovatelem podle prováděcího nařízení </w:t>
      </w:r>
      <w:r>
        <w:lastRenderedPageBreak/>
        <w:t>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9842CD" w:rsidRPr="003E047A">
        <w:rPr>
          <w:rStyle w:val="Tun"/>
        </w:rPr>
        <w:t>3</w:t>
      </w:r>
      <w:r w:rsidRPr="003E047A">
        <w:rPr>
          <w:rStyle w:val="Tun"/>
        </w:rPr>
        <w:t xml:space="preserve"> měsíců</w:t>
      </w:r>
      <w:r>
        <w:t xml:space="preserve"> ode dne podpisu posledního Zápisu o předání a převzetí Díla.</w:t>
      </w:r>
    </w:p>
    <w:p w:rsidR="008911C8" w:rsidRDefault="008911C8" w:rsidP="00CB2DC6">
      <w:pPr>
        <w:pStyle w:val="Textbezslovn"/>
      </w:pPr>
      <w:r>
        <w:t xml:space="preserve">Lhůty stanovené v odst. </w:t>
      </w:r>
      <w:r w:rsidRPr="003E047A">
        <w:t>13.3.3 Všeobecných</w:t>
      </w:r>
      <w:r>
        <w:t xml:space="preserve"> technických podmínek a lhůty stanovené v odst.</w:t>
      </w:r>
      <w:r w:rsidR="00CB2DC6">
        <w:t xml:space="preserve"> </w:t>
      </w:r>
      <w:r>
        <w:t>2.10 a 2.11 Obchodních podmínek se v případě této Smlouvy nepoužijí.</w:t>
      </w:r>
    </w:p>
    <w:p w:rsidR="00AF7AEE" w:rsidRDefault="00CB2DC6" w:rsidP="00CB2DC6">
      <w:pPr>
        <w:pStyle w:val="Text1-1"/>
      </w:pPr>
      <w:r w:rsidRPr="00CB2DC6">
        <w:t>Objednatel se zavazuje Zhotoviteli poskytnout veškerou nezbytnou součinnost k provedení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w:t>
      </w:r>
      <w:r w:rsidR="00C9118F" w:rsidRPr="000A1915">
        <w:rPr>
          <w:color w:val="000000" w:themeColor="text1"/>
        </w:rPr>
        <w:t xml:space="preserve">v listinné podobě </w:t>
      </w:r>
      <w:r w:rsidRPr="000A1915">
        <w:rPr>
          <w:color w:val="000000" w:themeColor="text1"/>
        </w:rPr>
        <w:t xml:space="preserve">ve formě číslovaných dodatků této Smlouvy, podepsaných za každou smluvní stranu osobou nebo osobami oprávněnými jednat za smluvní stranu </w:t>
      </w:r>
    </w:p>
    <w:p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v listinné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rsidR="002333E5" w:rsidRDefault="002333E5" w:rsidP="002333E5">
      <w:pPr>
        <w:pStyle w:val="Text1-1"/>
      </w:pPr>
      <w:r w:rsidRPr="000A1915">
        <w:rPr>
          <w:color w:val="000000" w:themeColor="text1"/>
        </w:rPr>
        <w:lastRenderedPageBreak/>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D26F9" w:rsidRPr="009A4875" w:rsidRDefault="009A4875" w:rsidP="00342DC7">
      <w:pPr>
        <w:pStyle w:val="Text1-1"/>
      </w:pPr>
      <w:r w:rsidRPr="009A4875">
        <w:t>Tato Smlouva je vyhotovena v jednom vyhotovení v elektronické podobě.</w:t>
      </w:r>
    </w:p>
    <w:p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rsidR="007D26F9" w:rsidRPr="00BB1F16" w:rsidRDefault="007D26F9" w:rsidP="00BB1F16">
      <w:pPr>
        <w:pStyle w:val="Text1-1"/>
      </w:pPr>
      <w:r w:rsidRPr="00BB1F16">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00461C">
        <w:t xml:space="preserve"> </w:t>
      </w:r>
      <w:r w:rsidR="0000461C" w:rsidRPr="00487269">
        <w:t xml:space="preserve">OP/P+R/23/20 </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00461C" w:rsidRPr="00487269">
        <w:t>VTP/P+R/06/20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B63BD1" w:rsidRDefault="00B63BD1" w:rsidP="009F0867">
      <w:pPr>
        <w:pStyle w:val="Textbezodsazen"/>
      </w:pPr>
    </w:p>
    <w:p w:rsidR="00B63BD1" w:rsidRDefault="00B63BD1"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BA1C15" w:rsidRPr="00D36033" w:rsidRDefault="00BA1C15" w:rsidP="00BA1C15">
      <w:pPr>
        <w:pStyle w:val="RLProhlensmluvnchstran"/>
        <w:spacing w:after="0" w:line="240" w:lineRule="auto"/>
        <w:jc w:val="left"/>
        <w:rPr>
          <w:rFonts w:ascii="Calibri" w:hAnsi="Calibri" w:cs="Calibri"/>
          <w:sz w:val="22"/>
          <w:szCs w:val="22"/>
        </w:rPr>
      </w:pPr>
      <w:r w:rsidRPr="00D36033">
        <w:rPr>
          <w:rFonts w:ascii="Calibri" w:hAnsi="Calibri" w:cs="Calibri"/>
          <w:sz w:val="22"/>
          <w:szCs w:val="22"/>
        </w:rPr>
        <w:t xml:space="preserve">Ing. </w:t>
      </w:r>
      <w:r>
        <w:rPr>
          <w:rFonts w:ascii="Calibri" w:hAnsi="Calibri" w:cs="Calibri"/>
          <w:sz w:val="22"/>
          <w:szCs w:val="22"/>
        </w:rPr>
        <w:t>Petr</w:t>
      </w:r>
      <w:r w:rsidRPr="00D36033">
        <w:rPr>
          <w:rFonts w:ascii="Calibri" w:hAnsi="Calibri" w:cs="Calibri"/>
          <w:sz w:val="22"/>
          <w:szCs w:val="22"/>
        </w:rPr>
        <w:t xml:space="preserve"> </w:t>
      </w:r>
      <w:r>
        <w:rPr>
          <w:rFonts w:ascii="Calibri" w:hAnsi="Calibri" w:cs="Calibri"/>
          <w:sz w:val="22"/>
          <w:szCs w:val="22"/>
        </w:rPr>
        <w:t xml:space="preserve">Hofhanzl                                                                  </w:t>
      </w:r>
      <w:r w:rsidRPr="00D36033">
        <w:rPr>
          <w:rFonts w:ascii="Calibri" w:hAnsi="Calibri" w:cs="Calibri"/>
          <w:b w:val="0"/>
          <w:bCs w:val="0"/>
          <w:sz w:val="22"/>
          <w:szCs w:val="22"/>
          <w:highlight w:val="yellow"/>
        </w:rPr>
        <w:fldChar w:fldCharType="begin"/>
      </w:r>
      <w:r w:rsidRPr="00D36033">
        <w:rPr>
          <w:rFonts w:ascii="Calibri" w:hAnsi="Calibri" w:cs="Calibri"/>
          <w:b w:val="0"/>
          <w:bCs w:val="0"/>
          <w:sz w:val="22"/>
          <w:szCs w:val="22"/>
          <w:highlight w:val="yellow"/>
        </w:rPr>
        <w:instrText xml:space="preserve"> MACROBUTTON  VložitŠirokouMezeru "[VLOŽÍ ZHOTOVITEL]" </w:instrText>
      </w:r>
      <w:r w:rsidRPr="00D36033">
        <w:rPr>
          <w:rFonts w:ascii="Calibri" w:hAnsi="Calibri" w:cs="Calibri"/>
          <w:b w:val="0"/>
          <w:bCs w:val="0"/>
          <w:sz w:val="22"/>
          <w:szCs w:val="22"/>
          <w:highlight w:val="yellow"/>
        </w:rPr>
        <w:fldChar w:fldCharType="end"/>
      </w:r>
    </w:p>
    <w:p w:rsidR="00BA1C15" w:rsidRPr="00D36033" w:rsidRDefault="00BA1C15" w:rsidP="00BA1C15">
      <w:pPr>
        <w:pStyle w:val="RLProhlensmluvnchstran"/>
        <w:spacing w:after="0" w:line="240" w:lineRule="auto"/>
        <w:jc w:val="left"/>
        <w:rPr>
          <w:rFonts w:ascii="Calibri" w:hAnsi="Calibri" w:cs="Calibri"/>
          <w:b w:val="0"/>
          <w:bCs w:val="0"/>
          <w:sz w:val="22"/>
          <w:szCs w:val="22"/>
        </w:rPr>
      </w:pPr>
      <w:r>
        <w:rPr>
          <w:rFonts w:ascii="Calibri" w:hAnsi="Calibri" w:cs="Calibri"/>
          <w:b w:val="0"/>
          <w:bCs w:val="0"/>
          <w:sz w:val="22"/>
          <w:szCs w:val="22"/>
        </w:rPr>
        <w:t>ředitel Stavební správy západ</w:t>
      </w:r>
      <w:r w:rsidR="009754DC">
        <w:rPr>
          <w:rFonts w:ascii="Calibri" w:hAnsi="Calibri" w:cs="Calibri"/>
          <w:b w:val="0"/>
          <w:bCs w:val="0"/>
          <w:sz w:val="22"/>
          <w:szCs w:val="22"/>
        </w:rPr>
        <w:tab/>
      </w:r>
      <w:r w:rsidR="009754DC">
        <w:rPr>
          <w:rFonts w:ascii="Calibri" w:hAnsi="Calibri" w:cs="Calibri"/>
          <w:b w:val="0"/>
          <w:bCs w:val="0"/>
          <w:sz w:val="22"/>
          <w:szCs w:val="22"/>
        </w:rPr>
        <w:tab/>
      </w:r>
      <w:r w:rsidR="009754DC">
        <w:rPr>
          <w:rFonts w:ascii="Calibri" w:hAnsi="Calibri" w:cs="Calibri"/>
          <w:b w:val="0"/>
          <w:bCs w:val="0"/>
          <w:sz w:val="22"/>
          <w:szCs w:val="22"/>
        </w:rPr>
        <w:tab/>
      </w:r>
      <w:r w:rsidR="009754DC">
        <w:rPr>
          <w:rFonts w:ascii="Calibri" w:hAnsi="Calibri" w:cs="Calibri"/>
          <w:b w:val="0"/>
          <w:bCs w:val="0"/>
          <w:sz w:val="22"/>
          <w:szCs w:val="22"/>
        </w:rPr>
        <w:tab/>
        <w:t>(</w:t>
      </w:r>
      <w:r w:rsidR="009754DC" w:rsidRPr="009754DC">
        <w:rPr>
          <w:rFonts w:ascii="Calibri" w:hAnsi="Calibri" w:cs="Calibri"/>
          <w:b w:val="0"/>
          <w:bCs w:val="0"/>
          <w:sz w:val="22"/>
          <w:szCs w:val="22"/>
        </w:rPr>
        <w:t>podepsáno elektronicky</w:t>
      </w:r>
      <w:r w:rsidR="009754DC">
        <w:rPr>
          <w:rFonts w:ascii="Calibri" w:hAnsi="Calibri" w:cs="Calibri"/>
          <w:b w:val="0"/>
          <w:bCs w:val="0"/>
          <w:sz w:val="22"/>
          <w:szCs w:val="22"/>
        </w:rPr>
        <w:t>)</w:t>
      </w:r>
    </w:p>
    <w:p w:rsidR="00BA1C15" w:rsidRPr="00D36033" w:rsidRDefault="00BA1C15" w:rsidP="00BA1C15">
      <w:pPr>
        <w:pStyle w:val="RLdajeosmluvnstran"/>
        <w:spacing w:after="0" w:line="240" w:lineRule="auto"/>
        <w:jc w:val="left"/>
      </w:pPr>
      <w:r w:rsidRPr="00D36033">
        <w:t xml:space="preserve">Správa </w:t>
      </w:r>
      <w:r>
        <w:t>železnic</w:t>
      </w:r>
      <w:r w:rsidRPr="00D36033">
        <w:t>,</w:t>
      </w:r>
    </w:p>
    <w:p w:rsidR="009754DC" w:rsidRDefault="00BA1C15" w:rsidP="009754DC">
      <w:pPr>
        <w:pStyle w:val="Textbezodsazen"/>
        <w:spacing w:after="0"/>
      </w:pPr>
      <w:r w:rsidRPr="00D36033">
        <w:t>státní organizace</w:t>
      </w:r>
    </w:p>
    <w:p w:rsidR="009754DC" w:rsidRPr="009754DC" w:rsidRDefault="009754DC" w:rsidP="00BA1C15">
      <w:pPr>
        <w:pStyle w:val="Textbezodsazen"/>
      </w:pPr>
      <w:r>
        <w:t>(podepsáno elektronicky)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00461C" w:rsidP="0000461C">
      <w:r w:rsidRPr="0000461C">
        <w:t>„OP/P+R/23/20</w:t>
      </w:r>
      <w:r w:rsidR="00342DC7" w:rsidRPr="0000461C">
        <w:t>“</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E047A">
      <w:pPr>
        <w:pStyle w:val="Odstavec1-1a"/>
        <w:tabs>
          <w:tab w:val="clear" w:pos="1077"/>
        </w:tabs>
        <w:ind w:left="709" w:hanging="567"/>
        <w:rPr>
          <w:rStyle w:val="Tun"/>
        </w:rPr>
      </w:pPr>
      <w:r w:rsidRPr="00AE4B52">
        <w:rPr>
          <w:rStyle w:val="Tun"/>
        </w:rPr>
        <w:t xml:space="preserve">Technické kvalitativní podmínky staveb státních drah (TKP) </w:t>
      </w:r>
    </w:p>
    <w:p w:rsidR="00342DC7" w:rsidRDefault="00342DC7" w:rsidP="00B9264C">
      <w:pPr>
        <w:pStyle w:val="Textbezslovn"/>
        <w:spacing w:after="60"/>
        <w:ind w:left="708" w:hanging="28"/>
      </w:pPr>
      <w:r>
        <w:t xml:space="preserve">Technické kvalitativní podmínky staveb státních drah (TKP) nejsou pevně připojeny ke Smlouvě, ale jsou přístupné na </w:t>
      </w:r>
      <w:hyperlink r:id="rId22" w:history="1">
        <w:r w:rsidRPr="003E047A">
          <w:rPr>
            <w:rStyle w:val="Hypertextovodkaz"/>
            <w:noProof w:val="0"/>
          </w:rPr>
          <w:t>http://typdok.tudc.cz</w:t>
        </w:r>
      </w:hyperlink>
      <w:r>
        <w:t>.</w:t>
      </w:r>
    </w:p>
    <w:p w:rsidR="00342DC7" w:rsidRDefault="00342DC7" w:rsidP="003E047A">
      <w:pPr>
        <w:pStyle w:val="Textbezslovn"/>
        <w:ind w:left="708" w:hanging="28"/>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w:t>
      </w:r>
      <w:r w:rsidR="001602DB">
        <w:t>, přestože k ní nejsou pevně připojeny</w:t>
      </w:r>
      <w:r>
        <w:t>.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E047A">
      <w:pPr>
        <w:pStyle w:val="Odstavec1-1a"/>
        <w:tabs>
          <w:tab w:val="clear" w:pos="1077"/>
        </w:tabs>
        <w:spacing w:after="120"/>
        <w:ind w:left="709" w:hanging="567"/>
        <w:rPr>
          <w:rStyle w:val="Tun"/>
        </w:rPr>
      </w:pPr>
      <w:r w:rsidRPr="00AE4B52">
        <w:rPr>
          <w:rStyle w:val="Tun"/>
        </w:rPr>
        <w:t xml:space="preserve">Všeobecné technické podmínky </w:t>
      </w:r>
      <w:r w:rsidR="003E047A">
        <w:rPr>
          <w:rStyle w:val="Tun"/>
        </w:rPr>
        <w:t>-</w:t>
      </w:r>
      <w:r w:rsidR="0000461C" w:rsidRPr="0000461C">
        <w:t xml:space="preserve"> VTP/P+R/06/20</w:t>
      </w:r>
    </w:p>
    <w:p w:rsidR="0000461C" w:rsidRPr="003E047A" w:rsidRDefault="00342DC7" w:rsidP="003E047A">
      <w:pPr>
        <w:pStyle w:val="Odstavec1-1a"/>
        <w:numPr>
          <w:ilvl w:val="0"/>
          <w:numId w:val="35"/>
        </w:numPr>
        <w:tabs>
          <w:tab w:val="clear" w:pos="1077"/>
        </w:tabs>
        <w:ind w:left="709" w:hanging="567"/>
        <w:rPr>
          <w:b/>
        </w:rPr>
      </w:pPr>
      <w:r w:rsidRPr="00AE4B52">
        <w:rPr>
          <w:rStyle w:val="Tun"/>
        </w:rPr>
        <w:t>Zvláštní technické podmínky</w:t>
      </w:r>
      <w:r w:rsidR="003E047A">
        <w:rPr>
          <w:rStyle w:val="Tun"/>
        </w:rPr>
        <w:t xml:space="preserve"> - </w:t>
      </w:r>
      <w:r w:rsidR="0000461C" w:rsidRPr="003E047A">
        <w:rPr>
          <w:rFonts w:asciiTheme="minorHAnsi" w:hAnsiTheme="minorHAnsi" w:cs="Arial"/>
          <w:color w:val="000000"/>
        </w:rPr>
        <w:t>„</w:t>
      </w:r>
      <w:r w:rsidR="00BA1C15" w:rsidRPr="003E047A">
        <w:t>Technologická aktualizace a koncepční novelizace záznamového prostředí ŽDC</w:t>
      </w:r>
      <w:r w:rsidR="0000461C" w:rsidRPr="003E047A">
        <w:rPr>
          <w:rFonts w:asciiTheme="minorHAnsi" w:hAnsiTheme="minorHAnsi" w:cs="Arial"/>
          <w:color w:val="000000"/>
        </w:rPr>
        <w:t xml:space="preserve">“ ze dne </w:t>
      </w:r>
      <w:r w:rsidR="00BA1C15" w:rsidRPr="003E047A">
        <w:rPr>
          <w:rFonts w:asciiTheme="minorHAnsi" w:hAnsiTheme="minorHAnsi" w:cs="Arial"/>
          <w:color w:val="000000"/>
        </w:rPr>
        <w:t>27.11.2020</w:t>
      </w: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0B7E5D" w:rsidRPr="00496632" w:rsidRDefault="00BA1C15" w:rsidP="00496632">
      <w:pPr>
        <w:pStyle w:val="Odrka1-1"/>
      </w:pPr>
      <w:r w:rsidRPr="00496632">
        <w:t xml:space="preserve">Posuzovací část </w:t>
      </w:r>
      <w:r w:rsidR="000B7E5D" w:rsidRPr="00496632">
        <w:t>Schvalovací</w:t>
      </w:r>
      <w:r w:rsidRPr="00496632">
        <w:t>ho</w:t>
      </w:r>
      <w:r w:rsidR="000B7E5D" w:rsidRPr="00496632">
        <w:t xml:space="preserve"> protokol</w:t>
      </w:r>
      <w:r w:rsidRPr="00496632">
        <w:t>u DUR ze dne 23.10.2020</w:t>
      </w:r>
    </w:p>
    <w:p w:rsidR="001F518E" w:rsidRPr="00496632" w:rsidRDefault="00BA1C15" w:rsidP="00AE4B52">
      <w:pPr>
        <w:pStyle w:val="Odrka1-1"/>
        <w:numPr>
          <w:ilvl w:val="0"/>
          <w:numId w:val="34"/>
        </w:numPr>
        <w:ind w:left="1134"/>
      </w:pPr>
      <w:r w:rsidRPr="00496632">
        <w:t>D</w:t>
      </w:r>
      <w:r w:rsidR="000B7E5D" w:rsidRPr="00496632">
        <w:t>okumentace</w:t>
      </w:r>
      <w:r w:rsidRPr="00496632">
        <w:t xml:space="preserve"> DUR</w:t>
      </w:r>
      <w:r w:rsidR="00496632" w:rsidRPr="00496632">
        <w:t xml:space="preserve"> - </w:t>
      </w:r>
      <w:r w:rsidRPr="00496632">
        <w:t>Technologická aktualizace a koncepční novelizace záznamového prostředí ŽDC</w:t>
      </w: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6A698D" w:rsidRPr="006A698D" w:rsidRDefault="006A698D" w:rsidP="006A698D">
      <w:pPr>
        <w:keepNext/>
        <w:spacing w:before="200" w:after="120" w:line="264" w:lineRule="auto"/>
        <w:rPr>
          <w:b/>
        </w:rPr>
      </w:pPr>
      <w:r w:rsidRPr="006A698D">
        <w:rPr>
          <w:b/>
        </w:rPr>
        <w:t>Rekapitulace Ceny Díla</w:t>
      </w:r>
    </w:p>
    <w:p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rsidR="006A698D" w:rsidRPr="006A698D" w:rsidRDefault="006A698D" w:rsidP="006A698D">
      <w:pPr>
        <w:spacing w:after="120" w:line="264" w:lineRule="auto"/>
        <w:jc w:val="both"/>
        <w:rPr>
          <w:sz w:val="18"/>
          <w:szCs w:val="18"/>
        </w:rPr>
      </w:pPr>
    </w:p>
    <w:p w:rsidR="006A698D" w:rsidRPr="006A698D" w:rsidRDefault="006A698D" w:rsidP="006A698D">
      <w:pPr>
        <w:keepNext/>
        <w:spacing w:before="200" w:after="120" w:line="264" w:lineRule="auto"/>
        <w:rPr>
          <w:b/>
        </w:rPr>
      </w:pPr>
      <w:r w:rsidRPr="006A698D">
        <w:rPr>
          <w:b/>
        </w:rPr>
        <w:t>Ceny Díla - Rekapitulace</w:t>
      </w:r>
    </w:p>
    <w:p w:rsidR="006A698D" w:rsidRPr="006A698D" w:rsidRDefault="006A698D" w:rsidP="006A698D">
      <w:pPr>
        <w:spacing w:after="120" w:line="264" w:lineRule="auto"/>
        <w:jc w:val="both"/>
        <w:rPr>
          <w:sz w:val="18"/>
          <w:szCs w:val="18"/>
        </w:rPr>
      </w:pPr>
    </w:p>
    <w:p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6A698D" w:rsidRPr="006A698D" w:rsidRDefault="006A698D" w:rsidP="006A698D">
      <w:pPr>
        <w:spacing w:after="120" w:line="264" w:lineRule="auto"/>
        <w:jc w:val="both"/>
        <w:rPr>
          <w:sz w:val="18"/>
          <w:szCs w:val="18"/>
        </w:rPr>
      </w:pPr>
      <w:r w:rsidRPr="006A698D">
        <w:rPr>
          <w:sz w:val="18"/>
          <w:szCs w:val="18"/>
        </w:rPr>
        <w:t>Z toho:</w:t>
      </w:r>
    </w:p>
    <w:p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rsidR="001F518E" w:rsidRPr="001F518E" w:rsidRDefault="001F518E" w:rsidP="001F518E">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rsidR="001F518E" w:rsidRDefault="001F518E" w:rsidP="001F518E">
      <w:pPr>
        <w:pStyle w:val="Textbezodsazen"/>
      </w:pPr>
    </w:p>
    <w:p w:rsidR="002D3591" w:rsidRDefault="002D3591"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2"/>
          <w:footerReference w:type="default" r:id="rId33"/>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0B7E5D"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1F518E" w:rsidRDefault="00BA1C1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0B7E5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49663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6632">
              <w:t>702 163 402</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0B7E5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Jaroslava Techmanová</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BA1C1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0B7E5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techmanova@spravazeleznic.cz</w:t>
            </w:r>
          </w:p>
        </w:tc>
      </w:tr>
      <w:tr w:rsidR="000B7E5D" w:rsidRPr="00F95FBD" w:rsidTr="00DC2BE4">
        <w:tc>
          <w:tcPr>
            <w:cnfStyle w:val="001000000000" w:firstRow="0" w:lastRow="0" w:firstColumn="1" w:lastColumn="0" w:oddVBand="0" w:evenVBand="0" w:oddHBand="0" w:evenHBand="0" w:firstRowFirstColumn="0" w:firstRowLastColumn="0" w:lastRowFirstColumn="0" w:lastRowLastColumn="0"/>
            <w:tcW w:w="3056" w:type="dxa"/>
          </w:tcPr>
          <w:p w:rsidR="000B7E5D" w:rsidRPr="00F95FBD" w:rsidRDefault="000B7E5D" w:rsidP="000B7E5D">
            <w:pPr>
              <w:pStyle w:val="Tabulka"/>
            </w:pPr>
            <w:r w:rsidRPr="00F95FBD">
              <w:t>Telefon</w:t>
            </w:r>
          </w:p>
        </w:tc>
        <w:tc>
          <w:tcPr>
            <w:tcW w:w="5812" w:type="dxa"/>
            <w:vAlign w:val="top"/>
          </w:tcPr>
          <w:p w:rsidR="000B7E5D" w:rsidRPr="009820C3" w:rsidRDefault="000B7E5D" w:rsidP="000B7E5D">
            <w:pPr>
              <w:cnfStyle w:val="000000000000" w:firstRow="0" w:lastRow="0" w:firstColumn="0" w:lastColumn="0" w:oddVBand="0" w:evenVBand="0" w:oddHBand="0" w:evenHBand="0" w:firstRowFirstColumn="0" w:firstRowLastColumn="0" w:lastRowFirstColumn="0" w:lastRowLastColumn="0"/>
            </w:pPr>
            <w:r w:rsidRPr="009820C3">
              <w:rPr>
                <w:color w:val="002B59"/>
              </w:rPr>
              <w:t>724 576 123</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85711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D738B">
              <w:rPr>
                <w:color w:val="000000"/>
              </w:rPr>
              <w:t>Ing. Radovan Urban</w:t>
            </w:r>
          </w:p>
        </w:tc>
      </w:tr>
      <w:tr w:rsidR="00857114"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857114" w:rsidRPr="00F95FBD" w:rsidRDefault="00857114" w:rsidP="00857114">
            <w:pPr>
              <w:pStyle w:val="Tabulka"/>
            </w:pPr>
            <w:r w:rsidRPr="00F95FBD">
              <w:t>Adresa</w:t>
            </w:r>
          </w:p>
        </w:tc>
        <w:tc>
          <w:tcPr>
            <w:tcW w:w="5812" w:type="dxa"/>
          </w:tcPr>
          <w:p w:rsidR="00857114" w:rsidRPr="001F518E" w:rsidRDefault="00857114" w:rsidP="008571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857114"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857114" w:rsidRPr="00F95FBD" w:rsidRDefault="00857114" w:rsidP="00857114">
            <w:pPr>
              <w:pStyle w:val="Tabulka"/>
            </w:pPr>
            <w:r w:rsidRPr="00F95FBD">
              <w:t>E-mail</w:t>
            </w:r>
          </w:p>
        </w:tc>
        <w:tc>
          <w:tcPr>
            <w:tcW w:w="5812" w:type="dxa"/>
          </w:tcPr>
          <w:p w:rsidR="00857114" w:rsidRPr="001F518E" w:rsidRDefault="00857114" w:rsidP="008571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D738B">
              <w:t>UrbanR@spravazeleznic.cz</w:t>
            </w:r>
          </w:p>
        </w:tc>
      </w:tr>
      <w:tr w:rsidR="00857114"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857114" w:rsidRPr="00F95FBD" w:rsidRDefault="00857114" w:rsidP="00857114">
            <w:pPr>
              <w:pStyle w:val="Tabulka"/>
            </w:pPr>
            <w:r w:rsidRPr="00F95FBD">
              <w:t>Telefon</w:t>
            </w:r>
          </w:p>
        </w:tc>
        <w:tc>
          <w:tcPr>
            <w:tcW w:w="5812" w:type="dxa"/>
          </w:tcPr>
          <w:p w:rsidR="00857114" w:rsidRPr="001F518E" w:rsidRDefault="00857114" w:rsidP="008571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D738B">
              <w:t>724 372 873</w:t>
            </w:r>
          </w:p>
        </w:tc>
      </w:tr>
    </w:tbl>
    <w:p w:rsidR="002038D5" w:rsidRPr="00F95FBD" w:rsidRDefault="002038D5" w:rsidP="002038D5">
      <w:pPr>
        <w:pStyle w:val="Textbezodsazen"/>
      </w:pPr>
    </w:p>
    <w:p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661E48"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661E48">
              <w:t>[</w:t>
            </w:r>
            <w:r w:rsidR="00590C91" w:rsidRPr="00661E48">
              <w:t>VLOŽÍ</w:t>
            </w:r>
            <w:r w:rsidR="0098100D" w:rsidRPr="00661E48">
              <w:t xml:space="preserve"> OBJEDN</w:t>
            </w:r>
            <w:r w:rsidR="00590C91" w:rsidRPr="00661E48">
              <w:t>ATEL</w:t>
            </w:r>
            <w:r w:rsidRPr="00661E48">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661E48" w:rsidRDefault="002038D5" w:rsidP="00590C91">
            <w:pPr>
              <w:pStyle w:val="Tabulka"/>
              <w:cnfStyle w:val="000000000000" w:firstRow="0" w:lastRow="0" w:firstColumn="0" w:lastColumn="0" w:oddVBand="0" w:evenVBand="0" w:oddHBand="0" w:evenHBand="0" w:firstRowFirstColumn="0" w:firstRowLastColumn="0" w:lastRowFirstColumn="0" w:lastRowLastColumn="0"/>
            </w:pPr>
            <w:r w:rsidRPr="00661E48">
              <w:t>[</w:t>
            </w:r>
            <w:r w:rsidR="00590C91" w:rsidRPr="00661E48">
              <w:t>VLOŽÍ</w:t>
            </w:r>
            <w:r w:rsidR="0098100D" w:rsidRPr="00661E48">
              <w:t xml:space="preserve"> OBJEDN</w:t>
            </w:r>
            <w:r w:rsidR="00590C91" w:rsidRPr="00661E48">
              <w:t>ATEL</w:t>
            </w:r>
            <w:r w:rsidRPr="00661E48">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661E48" w:rsidRDefault="002038D5" w:rsidP="00590C91">
            <w:pPr>
              <w:pStyle w:val="Tabulka"/>
              <w:cnfStyle w:val="000000000000" w:firstRow="0" w:lastRow="0" w:firstColumn="0" w:lastColumn="0" w:oddVBand="0" w:evenVBand="0" w:oddHBand="0" w:evenHBand="0" w:firstRowFirstColumn="0" w:firstRowLastColumn="0" w:lastRowFirstColumn="0" w:lastRowLastColumn="0"/>
            </w:pPr>
            <w:r w:rsidRPr="00661E48">
              <w:t>[</w:t>
            </w:r>
            <w:r w:rsidR="00590C91" w:rsidRPr="00661E48">
              <w:t>VLOŽÍ</w:t>
            </w:r>
            <w:r w:rsidR="0098100D" w:rsidRPr="00661E48">
              <w:t xml:space="preserve"> OBJEDN</w:t>
            </w:r>
            <w:r w:rsidR="00590C91" w:rsidRPr="00661E48">
              <w:t>ATEL</w:t>
            </w:r>
            <w:r w:rsidRPr="00661E48">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661E48" w:rsidRDefault="002038D5" w:rsidP="00590C91">
            <w:pPr>
              <w:pStyle w:val="Tabulka"/>
              <w:cnfStyle w:val="000000000000" w:firstRow="0" w:lastRow="0" w:firstColumn="0" w:lastColumn="0" w:oddVBand="0" w:evenVBand="0" w:oddHBand="0" w:evenHBand="0" w:firstRowFirstColumn="0" w:firstRowLastColumn="0" w:lastRowFirstColumn="0" w:lastRowLastColumn="0"/>
            </w:pPr>
            <w:r w:rsidRPr="00661E48">
              <w:t>[</w:t>
            </w:r>
            <w:r w:rsidR="00590C91" w:rsidRPr="00661E48">
              <w:t>VLOŽÍ</w:t>
            </w:r>
            <w:r w:rsidR="0098100D" w:rsidRPr="00661E48">
              <w:t xml:space="preserve"> OBJEDN</w:t>
            </w:r>
            <w:r w:rsidR="00590C91" w:rsidRPr="00661E48">
              <w:t>ATEL</w:t>
            </w:r>
            <w:r w:rsidRPr="00661E48">
              <w:t>]</w:t>
            </w:r>
          </w:p>
        </w:tc>
      </w:tr>
    </w:tbl>
    <w:p w:rsidR="002038D5" w:rsidRPr="00F95FBD" w:rsidRDefault="002038D5" w:rsidP="002038D5">
      <w:pPr>
        <w:pStyle w:val="Textbezodsazen"/>
      </w:pPr>
    </w:p>
    <w:p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0B7E5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85711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0B7E5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0B7E5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rsidR="002038D5" w:rsidRDefault="002038D5" w:rsidP="002038D5">
      <w:pPr>
        <w:pStyle w:val="Textbezodsazen"/>
      </w:pPr>
    </w:p>
    <w:p w:rsid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p w:rsidR="00D61DB8" w:rsidRPr="00B47B5C" w:rsidRDefault="00D61DB8" w:rsidP="00D61DB8">
      <w:pPr>
        <w:ind w:left="708"/>
      </w:pPr>
      <w:r>
        <w:t>Bude určen O</w:t>
      </w:r>
      <w:r w:rsidRPr="00B47B5C">
        <w:t>bjednatelem po ukončení výběrového řízení</w:t>
      </w:r>
      <w:r>
        <w:t>.</w:t>
      </w:r>
    </w:p>
    <w:p w:rsidR="00C717BC" w:rsidRDefault="00C717BC" w:rsidP="00C717BC">
      <w:pPr>
        <w:pStyle w:val="Textbezodsazen"/>
      </w:pPr>
    </w:p>
    <w:p w:rsidR="00E62689" w:rsidRDefault="00E62689" w:rsidP="00C717BC">
      <w:pPr>
        <w:pStyle w:val="Textbezodsazen"/>
      </w:pPr>
    </w:p>
    <w:p w:rsidR="00E62689" w:rsidRDefault="00E62689">
      <w:pPr>
        <w:spacing w:after="240" w:line="264" w:lineRule="auto"/>
        <w:rPr>
          <w:b/>
        </w:rPr>
      </w:pPr>
      <w:r>
        <w:br w:type="page"/>
      </w: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44464D" w:rsidRDefault="001F518E" w:rsidP="00165977">
      <w:pPr>
        <w:pStyle w:val="Nadpistabulky"/>
        <w:rPr>
          <w:sz w:val="18"/>
          <w:szCs w:val="18"/>
        </w:rPr>
      </w:pPr>
      <w:r w:rsidRPr="0044464D">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44464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44464D" w:rsidRDefault="002038D5" w:rsidP="00165977">
            <w:pPr>
              <w:pStyle w:val="Tabulka"/>
              <w:rPr>
                <w:rStyle w:val="Nadpisvtabulce"/>
              </w:rPr>
            </w:pPr>
            <w:r w:rsidRPr="0044464D">
              <w:rPr>
                <w:rStyle w:val="Nadpisvtabulce"/>
              </w:rPr>
              <w:t>Jméno</w:t>
            </w:r>
            <w:r w:rsidR="00A349C6" w:rsidRPr="0044464D">
              <w:rPr>
                <w:rStyle w:val="Nadpisvtabulce"/>
              </w:rPr>
              <w:t xml:space="preserve"> a </w:t>
            </w:r>
            <w:r w:rsidRPr="0044464D">
              <w:rPr>
                <w:rStyle w:val="Nadpisvtabulce"/>
              </w:rPr>
              <w:t>příjmení</w:t>
            </w:r>
          </w:p>
        </w:tc>
        <w:tc>
          <w:tcPr>
            <w:tcW w:w="5812" w:type="dxa"/>
          </w:tcPr>
          <w:p w:rsidR="002038D5" w:rsidRPr="0044464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44464D">
              <w:rPr>
                <w:b/>
                <w:highlight w:val="yellow"/>
              </w:rPr>
              <w:t>[VLOŽÍ ZH</w:t>
            </w:r>
            <w:r w:rsidR="004B4299" w:rsidRPr="0044464D">
              <w:rPr>
                <w:b/>
                <w:highlight w:val="yellow"/>
              </w:rPr>
              <w:t>O</w:t>
            </w:r>
            <w:r w:rsidRPr="0044464D">
              <w:rPr>
                <w:b/>
                <w:highlight w:val="yellow"/>
              </w:rPr>
              <w:t>TOVITEL]</w:t>
            </w:r>
          </w:p>
        </w:tc>
      </w:tr>
      <w:tr w:rsidR="002038D5" w:rsidRPr="0044464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44464D" w:rsidRDefault="002038D5" w:rsidP="00165977">
            <w:pPr>
              <w:pStyle w:val="Tabulka"/>
            </w:pPr>
            <w:r w:rsidRPr="0044464D">
              <w:t>Adresa</w:t>
            </w:r>
          </w:p>
        </w:tc>
        <w:tc>
          <w:tcPr>
            <w:tcW w:w="5812" w:type="dxa"/>
          </w:tcPr>
          <w:p w:rsidR="002038D5" w:rsidRPr="0044464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44464D">
              <w:rPr>
                <w:highlight w:val="yellow"/>
              </w:rPr>
              <w:t>[VLOŽÍ ZHOTOVITEL]</w:t>
            </w:r>
          </w:p>
        </w:tc>
      </w:tr>
      <w:tr w:rsidR="002038D5" w:rsidRPr="0044464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44464D" w:rsidRDefault="002038D5" w:rsidP="00165977">
            <w:pPr>
              <w:pStyle w:val="Tabulka"/>
            </w:pPr>
            <w:r w:rsidRPr="0044464D">
              <w:t>E-mail</w:t>
            </w:r>
          </w:p>
        </w:tc>
        <w:tc>
          <w:tcPr>
            <w:tcW w:w="5812" w:type="dxa"/>
          </w:tcPr>
          <w:p w:rsidR="002038D5" w:rsidRPr="0044464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44464D">
              <w:rPr>
                <w:highlight w:val="yellow"/>
              </w:rPr>
              <w:t>[VLOŽÍ ZHOTOVITEL]</w:t>
            </w:r>
          </w:p>
        </w:tc>
      </w:tr>
      <w:tr w:rsidR="002038D5" w:rsidRPr="0044464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44464D" w:rsidRDefault="002038D5" w:rsidP="00165977">
            <w:pPr>
              <w:pStyle w:val="Tabulka"/>
            </w:pPr>
            <w:r w:rsidRPr="0044464D">
              <w:t>Telefon</w:t>
            </w:r>
          </w:p>
        </w:tc>
        <w:tc>
          <w:tcPr>
            <w:tcW w:w="5812" w:type="dxa"/>
          </w:tcPr>
          <w:p w:rsidR="002038D5" w:rsidRPr="0044464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44464D">
              <w:rPr>
                <w:highlight w:val="yellow"/>
              </w:rPr>
              <w:t>[VLOŽÍ ZHOTOVITEL]</w:t>
            </w:r>
          </w:p>
        </w:tc>
      </w:tr>
    </w:tbl>
    <w:p w:rsidR="002038D5" w:rsidRDefault="002038D5" w:rsidP="00165977">
      <w:pPr>
        <w:pStyle w:val="Tabulka"/>
      </w:pPr>
    </w:p>
    <w:p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Adresa</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E-mail</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Telefon</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D41CFE" w:rsidRPr="00F95FBD" w:rsidRDefault="00D41CFE" w:rsidP="00D41CFE">
      <w:pPr>
        <w:pStyle w:val="Tabulka"/>
      </w:pPr>
    </w:p>
    <w:p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Adresa</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E-mail</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Telefon</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DF2BFF" w:rsidRDefault="00DF2BFF" w:rsidP="00DF2BFF">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B842AB" w:rsidRPr="00F95FBD" w:rsidRDefault="00B842AB" w:rsidP="00B842AB">
      <w:pPr>
        <w:pStyle w:val="Nadpistabulky"/>
        <w:rPr>
          <w:sz w:val="18"/>
          <w:szCs w:val="18"/>
        </w:rPr>
      </w:pPr>
      <w:r>
        <w:rPr>
          <w:sz w:val="18"/>
          <w:szCs w:val="18"/>
        </w:rPr>
        <w:t xml:space="preserve">Osoba odpovědná za </w:t>
      </w:r>
      <w:r w:rsidRPr="00B842AB">
        <w:rPr>
          <w:sz w:val="18"/>
          <w:szCs w:val="18"/>
        </w:rPr>
        <w:t>životního prostředí a odpadové hospodářství</w:t>
      </w:r>
    </w:p>
    <w:tbl>
      <w:tblPr>
        <w:tblStyle w:val="Tabulka10"/>
        <w:tblW w:w="8868" w:type="dxa"/>
        <w:tblLook w:val="04A0" w:firstRow="1" w:lastRow="0" w:firstColumn="1" w:lastColumn="0" w:noHBand="0" w:noVBand="1"/>
      </w:tblPr>
      <w:tblGrid>
        <w:gridCol w:w="3056"/>
        <w:gridCol w:w="5812"/>
      </w:tblGrid>
      <w:tr w:rsidR="00B842AB" w:rsidRPr="00F95FBD" w:rsidTr="00E04D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842AB" w:rsidRPr="00F95FBD" w:rsidRDefault="00B842AB" w:rsidP="00E04D0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B842AB" w:rsidRPr="00F95FBD" w:rsidRDefault="00B842AB" w:rsidP="00E04D0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842AB" w:rsidRPr="00F95FBD" w:rsidTr="00E04D01">
        <w:tc>
          <w:tcPr>
            <w:cnfStyle w:val="001000000000" w:firstRow="0" w:lastRow="0" w:firstColumn="1" w:lastColumn="0" w:oddVBand="0" w:evenVBand="0" w:oddHBand="0" w:evenHBand="0" w:firstRowFirstColumn="0" w:firstRowLastColumn="0" w:lastRowFirstColumn="0" w:lastRowLastColumn="0"/>
            <w:tcW w:w="3056" w:type="dxa"/>
          </w:tcPr>
          <w:p w:rsidR="00B842AB" w:rsidRPr="00F95FBD" w:rsidRDefault="00B842AB" w:rsidP="00E04D01">
            <w:pPr>
              <w:pStyle w:val="Tabulka"/>
            </w:pPr>
            <w:r w:rsidRPr="00F95FBD">
              <w:t>Adresa</w:t>
            </w:r>
          </w:p>
        </w:tc>
        <w:tc>
          <w:tcPr>
            <w:tcW w:w="5812" w:type="dxa"/>
          </w:tcPr>
          <w:p w:rsidR="00B842AB" w:rsidRPr="00F95FBD" w:rsidRDefault="00B842AB" w:rsidP="00E04D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42AB" w:rsidRPr="00F95FBD" w:rsidTr="00E04D01">
        <w:tc>
          <w:tcPr>
            <w:cnfStyle w:val="001000000000" w:firstRow="0" w:lastRow="0" w:firstColumn="1" w:lastColumn="0" w:oddVBand="0" w:evenVBand="0" w:oddHBand="0" w:evenHBand="0" w:firstRowFirstColumn="0" w:firstRowLastColumn="0" w:lastRowFirstColumn="0" w:lastRowLastColumn="0"/>
            <w:tcW w:w="3056" w:type="dxa"/>
          </w:tcPr>
          <w:p w:rsidR="00B842AB" w:rsidRPr="00F95FBD" w:rsidRDefault="00B842AB" w:rsidP="00E04D01">
            <w:pPr>
              <w:pStyle w:val="Tabulka"/>
            </w:pPr>
            <w:r w:rsidRPr="00F95FBD">
              <w:t>E-mail</w:t>
            </w:r>
          </w:p>
        </w:tc>
        <w:tc>
          <w:tcPr>
            <w:tcW w:w="5812" w:type="dxa"/>
          </w:tcPr>
          <w:p w:rsidR="00B842AB" w:rsidRPr="00F95FBD" w:rsidRDefault="00B842AB" w:rsidP="00E04D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42AB" w:rsidRPr="00F95FBD" w:rsidTr="00E04D01">
        <w:tc>
          <w:tcPr>
            <w:cnfStyle w:val="001000000000" w:firstRow="0" w:lastRow="0" w:firstColumn="1" w:lastColumn="0" w:oddVBand="0" w:evenVBand="0" w:oddHBand="0" w:evenHBand="0" w:firstRowFirstColumn="0" w:firstRowLastColumn="0" w:lastRowFirstColumn="0" w:lastRowLastColumn="0"/>
            <w:tcW w:w="3056" w:type="dxa"/>
          </w:tcPr>
          <w:p w:rsidR="00B842AB" w:rsidRPr="00F95FBD" w:rsidRDefault="00B842AB" w:rsidP="00E04D01">
            <w:pPr>
              <w:pStyle w:val="Tabulka"/>
            </w:pPr>
            <w:r w:rsidRPr="00F95FBD">
              <w:t>Telefon</w:t>
            </w:r>
          </w:p>
        </w:tc>
        <w:tc>
          <w:tcPr>
            <w:tcW w:w="5812" w:type="dxa"/>
          </w:tcPr>
          <w:p w:rsidR="00B842AB" w:rsidRPr="00F95FBD" w:rsidRDefault="00B842AB" w:rsidP="00E04D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661E48">
              <w:t>100 mil. Kč na jednu pojistnou událost</w:t>
            </w:r>
            <w:r w:rsidR="00A349C6" w:rsidRPr="00661E48">
              <w:t xml:space="preserve"> a </w:t>
            </w:r>
            <w:r w:rsidRPr="00661E48">
              <w:t>200 mil. Kč</w:t>
            </w:r>
            <w:r w:rsidR="00A349C6" w:rsidRPr="00661E48">
              <w:t xml:space="preserve"> v</w:t>
            </w:r>
            <w:r w:rsidR="00A349C6">
              <w:t> </w:t>
            </w:r>
            <w:r w:rsidRPr="007C5289">
              <w:t xml:space="preserve">úhrnu za rok </w:t>
            </w:r>
          </w:p>
        </w:tc>
      </w:tr>
    </w:tbl>
    <w:p w:rsidR="007C5289" w:rsidRPr="00D701DC" w:rsidRDefault="007C5289" w:rsidP="00D701DC">
      <w:pPr>
        <w:pStyle w:val="Textbezodsazen"/>
      </w:pPr>
    </w:p>
    <w:p w:rsidR="00E62689" w:rsidRDefault="00E62689" w:rsidP="00D701DC">
      <w:pPr>
        <w:pStyle w:val="Textbezodsazen"/>
      </w:pPr>
    </w:p>
    <w:p w:rsidR="00E62689" w:rsidRPr="00D701DC" w:rsidRDefault="00E626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32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Borders>
              <w:top w:val="single" w:sz="4" w:space="0" w:color="auto"/>
              <w:left w:val="single" w:sz="4" w:space="0" w:color="auto"/>
              <w:bottom w:val="single" w:sz="4" w:space="0" w:color="auto"/>
              <w:right w:val="single" w:sz="4" w:space="0" w:color="auto"/>
            </w:tcBorders>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Borders>
              <w:top w:val="single" w:sz="4" w:space="0" w:color="auto"/>
              <w:left w:val="single" w:sz="4" w:space="0" w:color="auto"/>
              <w:bottom w:val="single" w:sz="4" w:space="0" w:color="auto"/>
              <w:right w:val="single" w:sz="4" w:space="0" w:color="auto"/>
            </w:tcBorders>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325D7D">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F95FBD" w:rsidRPr="00F95FBD" w:rsidRDefault="00F95FBD" w:rsidP="004E6233">
            <w:pPr>
              <w:pStyle w:val="Tabulka"/>
            </w:pPr>
            <w:r w:rsidRPr="00F95FBD">
              <w:rPr>
                <w:highlight w:val="yellow"/>
              </w:rPr>
              <w:t>[VLOŽÍ ZHOTOVITEL]</w:t>
            </w:r>
          </w:p>
        </w:tc>
        <w:tc>
          <w:tcPr>
            <w:tcW w:w="3129" w:type="dxa"/>
            <w:tcBorders>
              <w:top w:val="single" w:sz="4" w:space="0" w:color="auto"/>
              <w:left w:val="single" w:sz="4" w:space="0" w:color="auto"/>
              <w:bottom w:val="single" w:sz="4" w:space="0" w:color="auto"/>
              <w:right w:val="single" w:sz="4" w:space="0" w:color="auto"/>
            </w:tcBorders>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Borders>
              <w:top w:val="single" w:sz="4" w:space="0" w:color="auto"/>
              <w:left w:val="single" w:sz="4" w:space="0" w:color="auto"/>
              <w:bottom w:val="single" w:sz="4" w:space="0" w:color="auto"/>
              <w:right w:val="single" w:sz="4" w:space="0" w:color="auto"/>
            </w:tcBorders>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325D7D">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F95FBD" w:rsidRPr="00F95FBD" w:rsidRDefault="00F95FBD" w:rsidP="004E6233">
            <w:pPr>
              <w:pStyle w:val="Tabulka"/>
            </w:pPr>
            <w:r w:rsidRPr="00F95FBD">
              <w:rPr>
                <w:highlight w:val="yellow"/>
              </w:rPr>
              <w:t>[VLOŽÍ ZHOTOVITEL]</w:t>
            </w:r>
          </w:p>
        </w:tc>
        <w:tc>
          <w:tcPr>
            <w:tcW w:w="3129" w:type="dxa"/>
            <w:tcBorders>
              <w:top w:val="single" w:sz="4" w:space="0" w:color="auto"/>
              <w:left w:val="single" w:sz="4" w:space="0" w:color="auto"/>
              <w:bottom w:val="single" w:sz="4" w:space="0" w:color="auto"/>
              <w:right w:val="single" w:sz="4" w:space="0" w:color="auto"/>
            </w:tcBorders>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Borders>
              <w:top w:val="single" w:sz="4" w:space="0" w:color="auto"/>
              <w:left w:val="single" w:sz="4" w:space="0" w:color="auto"/>
              <w:bottom w:val="single" w:sz="4" w:space="0" w:color="auto"/>
              <w:right w:val="single" w:sz="4" w:space="0" w:color="auto"/>
            </w:tcBorders>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325D7D">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F95FBD" w:rsidRPr="00F95FBD" w:rsidRDefault="00F95FBD" w:rsidP="004E6233">
            <w:pPr>
              <w:pStyle w:val="Tabulka"/>
            </w:pPr>
            <w:r w:rsidRPr="00F95FBD">
              <w:rPr>
                <w:highlight w:val="yellow"/>
              </w:rPr>
              <w:t>[VLOŽÍ ZHOTOVITEL]</w:t>
            </w:r>
          </w:p>
        </w:tc>
        <w:tc>
          <w:tcPr>
            <w:tcW w:w="3129" w:type="dxa"/>
            <w:tcBorders>
              <w:top w:val="single" w:sz="4" w:space="0" w:color="auto"/>
              <w:left w:val="single" w:sz="4" w:space="0" w:color="auto"/>
              <w:bottom w:val="single" w:sz="4" w:space="0" w:color="auto"/>
              <w:right w:val="single" w:sz="4" w:space="0" w:color="auto"/>
            </w:tcBorders>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Borders>
              <w:top w:val="single" w:sz="4" w:space="0" w:color="auto"/>
              <w:left w:val="single" w:sz="4" w:space="0" w:color="auto"/>
              <w:bottom w:val="single" w:sz="4" w:space="0" w:color="auto"/>
              <w:right w:val="single" w:sz="4" w:space="0" w:color="auto"/>
            </w:tcBorders>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325D7D">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307320" w:rsidRPr="00F95FBD" w:rsidRDefault="00307320" w:rsidP="00D86204">
            <w:pPr>
              <w:pStyle w:val="Tabulka"/>
            </w:pPr>
            <w:r w:rsidRPr="00F95FBD">
              <w:rPr>
                <w:highlight w:val="yellow"/>
              </w:rPr>
              <w:t>[VLOŽÍ ZHOTOVITEL]</w:t>
            </w:r>
          </w:p>
        </w:tc>
        <w:tc>
          <w:tcPr>
            <w:tcW w:w="3129" w:type="dxa"/>
            <w:tcBorders>
              <w:top w:val="single" w:sz="4" w:space="0" w:color="auto"/>
              <w:left w:val="single" w:sz="4" w:space="0" w:color="auto"/>
              <w:bottom w:val="single" w:sz="4" w:space="0" w:color="auto"/>
              <w:right w:val="single" w:sz="4" w:space="0" w:color="auto"/>
            </w:tcBorders>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Borders>
              <w:top w:val="single" w:sz="4" w:space="0" w:color="auto"/>
              <w:left w:val="single" w:sz="4" w:space="0" w:color="auto"/>
              <w:bottom w:val="single" w:sz="4" w:space="0" w:color="auto"/>
              <w:right w:val="single" w:sz="4" w:space="0" w:color="auto"/>
            </w:tcBorders>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C41" w:rsidRPr="00F95FBD" w:rsidTr="00325D7D">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pPr>
            <w:r w:rsidRPr="00F95FBD">
              <w:rPr>
                <w:highlight w:val="yellow"/>
              </w:rPr>
              <w:t>[VLOŽÍ ZHOTOVITEL]</w:t>
            </w:r>
          </w:p>
        </w:tc>
        <w:tc>
          <w:tcPr>
            <w:tcW w:w="3129"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C41" w:rsidRPr="00F95FBD" w:rsidTr="00325D7D">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pPr>
            <w:r w:rsidRPr="00F95FBD">
              <w:rPr>
                <w:highlight w:val="yellow"/>
              </w:rPr>
              <w:t>[VLOŽÍ ZHOTOVITEL]</w:t>
            </w:r>
          </w:p>
        </w:tc>
        <w:tc>
          <w:tcPr>
            <w:tcW w:w="3129"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C41" w:rsidRPr="00F95FBD" w:rsidTr="00325D7D">
        <w:tc>
          <w:tcPr>
            <w:cnfStyle w:val="001000000000" w:firstRow="0" w:lastRow="0" w:firstColumn="1" w:lastColumn="0" w:oddVBand="0" w:evenVBand="0" w:oddHBand="0" w:evenHBand="0" w:firstRowFirstColumn="0" w:firstRowLastColumn="0" w:lastRowFirstColumn="0" w:lastRowLastColumn="0"/>
            <w:tcW w:w="5903" w:type="dxa"/>
            <w:gridSpan w:val="2"/>
            <w:tcBorders>
              <w:top w:val="single" w:sz="4" w:space="0" w:color="auto"/>
              <w:left w:val="single" w:sz="4" w:space="0" w:color="auto"/>
              <w:bottom w:val="single" w:sz="4" w:space="0" w:color="auto"/>
              <w:right w:val="single" w:sz="4" w:space="0" w:color="auto"/>
            </w:tcBorders>
          </w:tcPr>
          <w:p w:rsidR="00AD5C41" w:rsidRPr="00307320" w:rsidRDefault="00AD5C41" w:rsidP="00AD5C41">
            <w:pPr>
              <w:pStyle w:val="Tabulka"/>
              <w:jc w:val="right"/>
              <w:rPr>
                <w:b/>
              </w:rPr>
            </w:pPr>
            <w:r w:rsidRPr="00307320">
              <w:rPr>
                <w:b/>
              </w:rPr>
              <w:t>Celkem</w:t>
            </w:r>
          </w:p>
        </w:tc>
        <w:tc>
          <w:tcPr>
            <w:tcW w:w="2957" w:type="dxa"/>
            <w:tcBorders>
              <w:top w:val="single" w:sz="4" w:space="0" w:color="auto"/>
              <w:left w:val="single" w:sz="4" w:space="0" w:color="auto"/>
              <w:bottom w:val="single" w:sz="4" w:space="0" w:color="auto"/>
              <w:right w:val="single" w:sz="4" w:space="0" w:color="auto"/>
            </w:tcBorders>
          </w:tcPr>
          <w:p w:rsidR="00AD5C41" w:rsidRPr="00F95FBD" w:rsidRDefault="00AD5C41" w:rsidP="00AD5C41">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E62689" w:rsidRDefault="00E62689" w:rsidP="00F762A8">
      <w:pPr>
        <w:pStyle w:val="Textbezodsazen"/>
      </w:pPr>
    </w:p>
    <w:p w:rsidR="00E62689" w:rsidRDefault="00E62689" w:rsidP="00F762A8">
      <w:pPr>
        <w:pStyle w:val="Textbezodsazen"/>
      </w:pPr>
    </w:p>
    <w:p w:rsidR="00F762A8" w:rsidRDefault="00F762A8" w:rsidP="00F762A8">
      <w:pPr>
        <w:pStyle w:val="Textbezodsazen"/>
      </w:pPr>
    </w:p>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6F2" w:rsidRDefault="001016F2" w:rsidP="00962258">
      <w:pPr>
        <w:spacing w:after="0" w:line="240" w:lineRule="auto"/>
      </w:pPr>
      <w:r>
        <w:separator/>
      </w:r>
    </w:p>
  </w:endnote>
  <w:endnote w:type="continuationSeparator" w:id="0">
    <w:p w:rsidR="001016F2" w:rsidRDefault="001016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010B">
            <w:rPr>
              <w:rStyle w:val="slostrnky"/>
              <w:noProof/>
            </w:rPr>
            <w:t>27</w:t>
          </w:r>
          <w:r w:rsidRPr="00B8518B">
            <w:rPr>
              <w:rStyle w:val="slostrnky"/>
            </w:rPr>
            <w:fldChar w:fldCharType="end"/>
          </w:r>
        </w:p>
      </w:tc>
      <w:tc>
        <w:tcPr>
          <w:tcW w:w="0" w:type="auto"/>
          <w:vAlign w:val="bottom"/>
        </w:tcPr>
        <w:p w:rsidR="00E04D01" w:rsidRDefault="00E04D01" w:rsidP="00F13FDA">
          <w:pPr>
            <w:pStyle w:val="Zpatvlevo"/>
          </w:pPr>
          <w:r w:rsidRPr="00B41CFD">
            <w:t>Smlouva o dílo</w:t>
          </w:r>
        </w:p>
        <w:p w:rsidR="00E04D01" w:rsidRPr="003462EB" w:rsidRDefault="00E04D01" w:rsidP="00B63BD1">
          <w:pPr>
            <w:pStyle w:val="Zpatvlevo"/>
          </w:pPr>
          <w:r>
            <w:t>Z</w:t>
          </w:r>
          <w:r w:rsidRPr="00B63BD1">
            <w:t>hotovení Projektové dokumentace a stavby</w:t>
          </w:r>
        </w:p>
      </w:tc>
    </w:tr>
  </w:tbl>
  <w:p w:rsidR="00E04D01" w:rsidRPr="00F13FDA" w:rsidRDefault="00E04D01">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4</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4</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5</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5</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3010B">
            <w:rPr>
              <w:rStyle w:val="slostrnky"/>
              <w:noProof/>
            </w:rPr>
            <w:t>4</w:t>
          </w:r>
          <w:r>
            <w:rPr>
              <w:rStyle w:val="slostrnky"/>
            </w:rPr>
            <w:fldChar w:fldCharType="end"/>
          </w:r>
        </w:p>
      </w:tc>
      <w:tc>
        <w:tcPr>
          <w:tcW w:w="0" w:type="auto"/>
          <w:vAlign w:val="bottom"/>
        </w:tcPr>
        <w:p w:rsidR="00E04D01" w:rsidRPr="00DD4862" w:rsidRDefault="00E04D01" w:rsidP="00F13FDA">
          <w:pPr>
            <w:pStyle w:val="Zpatvlevo"/>
            <w:rPr>
              <w:b/>
            </w:rPr>
          </w:pPr>
          <w:r>
            <w:rPr>
              <w:b/>
            </w:rPr>
            <w:t>Příloha č. 6</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6</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4</w:t>
          </w:r>
          <w:r>
            <w:rPr>
              <w:rStyle w:val="slostrnky"/>
            </w:rPr>
            <w:fldChar w:fldCharType="end"/>
          </w:r>
        </w:p>
      </w:tc>
    </w:tr>
  </w:tbl>
  <w:p w:rsidR="00E04D01" w:rsidRPr="00B8518B" w:rsidRDefault="00E04D01"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7</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7</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8</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8</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F13FDA">
      <w:tc>
        <w:tcPr>
          <w:tcW w:w="0" w:type="auto"/>
          <w:tcMar>
            <w:left w:w="0" w:type="dxa"/>
            <w:right w:w="0" w:type="dxa"/>
          </w:tcMar>
          <w:vAlign w:val="bottom"/>
        </w:tcPr>
        <w:p w:rsidR="00E04D01" w:rsidRPr="003462EB" w:rsidRDefault="00E04D01" w:rsidP="00F13FDA">
          <w:pPr>
            <w:pStyle w:val="Zpatvpravo"/>
          </w:pPr>
          <w:r>
            <w:t>Smlouva o dílo</w:t>
          </w:r>
        </w:p>
        <w:p w:rsidR="00E04D01" w:rsidRPr="003462EB" w:rsidRDefault="00E04D01" w:rsidP="00F13FDA">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010B">
            <w:rPr>
              <w:rStyle w:val="slostrnky"/>
              <w:noProof/>
            </w:rPr>
            <w:t>27</w:t>
          </w:r>
          <w:r w:rsidRPr="00B8518B">
            <w:rPr>
              <w:rStyle w:val="slostrnky"/>
            </w:rPr>
            <w:fldChar w:fldCharType="end"/>
          </w:r>
        </w:p>
      </w:tc>
    </w:tr>
  </w:tbl>
  <w:p w:rsidR="00E04D01" w:rsidRPr="00B8518B" w:rsidRDefault="00E04D01"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9</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9</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1E4BDC" w:rsidRDefault="00E04D01" w:rsidP="00BF2895">
    <w:pPr>
      <w:pStyle w:val="Zpat"/>
      <w:rPr>
        <w:sz w:val="12"/>
        <w:szCs w:val="12"/>
      </w:rPr>
    </w:pPr>
  </w:p>
  <w:p w:rsidR="00E04D01" w:rsidRPr="001E4BDC" w:rsidRDefault="00E04D01"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sidRPr="00DD4862">
            <w:rPr>
              <w:b/>
            </w:rPr>
            <w:t>Příloha č. 1</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Default="00E04D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Příloha č. 1</w:t>
          </w:r>
        </w:p>
        <w:p w:rsidR="00E04D01" w:rsidRPr="003462EB" w:rsidRDefault="00E04D01" w:rsidP="00934B6B">
          <w:pPr>
            <w:pStyle w:val="Zpatvpravo"/>
          </w:pPr>
          <w:r>
            <w:t>Smlouva o dílo</w:t>
          </w:r>
        </w:p>
        <w:p w:rsidR="00E04D01" w:rsidRPr="003462EB" w:rsidRDefault="00E04D01" w:rsidP="00DD4862">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2</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Příloha č. 2</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4D01" w:rsidRPr="003462EB" w:rsidTr="00F13FDA">
      <w:tc>
        <w:tcPr>
          <w:tcW w:w="1021" w:type="dxa"/>
          <w:vAlign w:val="bottom"/>
        </w:tcPr>
        <w:p w:rsidR="00E04D01" w:rsidRPr="00B8518B" w:rsidRDefault="00E04D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04D01" w:rsidRPr="00DD4862" w:rsidRDefault="00E04D01" w:rsidP="00F13FDA">
          <w:pPr>
            <w:pStyle w:val="Zpatvlevo"/>
            <w:rPr>
              <w:b/>
            </w:rPr>
          </w:pPr>
          <w:r>
            <w:rPr>
              <w:b/>
            </w:rPr>
            <w:t>Příloha č. 3</w:t>
          </w:r>
        </w:p>
        <w:p w:rsidR="00E04D01" w:rsidRDefault="00E04D01" w:rsidP="00F13FDA">
          <w:pPr>
            <w:pStyle w:val="Zpatvlevo"/>
          </w:pPr>
          <w:r w:rsidRPr="00B41CFD">
            <w:t>Smlouva o dílo</w:t>
          </w:r>
        </w:p>
        <w:p w:rsidR="00E04D01" w:rsidRPr="003462EB" w:rsidRDefault="00E04D01" w:rsidP="00F13FDA">
          <w:pPr>
            <w:pStyle w:val="Zpatvlevo"/>
          </w:pPr>
          <w:r>
            <w:t>Z</w:t>
          </w:r>
          <w:r w:rsidRPr="00B63BD1">
            <w:t>hotovení Projektové dokumentace a stavby</w:t>
          </w:r>
        </w:p>
      </w:tc>
    </w:tr>
  </w:tbl>
  <w:p w:rsidR="00E04D01" w:rsidRPr="00F13FDA" w:rsidRDefault="00E04D01">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4D01" w:rsidRPr="009E09BE" w:rsidTr="00934B6B">
      <w:tc>
        <w:tcPr>
          <w:tcW w:w="0" w:type="auto"/>
          <w:tcMar>
            <w:left w:w="0" w:type="dxa"/>
            <w:right w:w="0" w:type="dxa"/>
          </w:tcMar>
          <w:vAlign w:val="bottom"/>
        </w:tcPr>
        <w:p w:rsidR="00E04D01" w:rsidRPr="00DD4862" w:rsidRDefault="00E04D01" w:rsidP="00934B6B">
          <w:pPr>
            <w:pStyle w:val="Zpatvpravo"/>
            <w:rPr>
              <w:b/>
            </w:rPr>
          </w:pPr>
          <w:r w:rsidRPr="00DD4862">
            <w:rPr>
              <w:b/>
            </w:rPr>
            <w:t xml:space="preserve">Příloha č. </w:t>
          </w:r>
          <w:r>
            <w:rPr>
              <w:b/>
            </w:rPr>
            <w:t>3</w:t>
          </w:r>
        </w:p>
        <w:p w:rsidR="00E04D01" w:rsidRPr="003462EB" w:rsidRDefault="00E04D01" w:rsidP="00934B6B">
          <w:pPr>
            <w:pStyle w:val="Zpatvpravo"/>
          </w:pPr>
          <w:r>
            <w:t>Smlouva o dílo</w:t>
          </w:r>
        </w:p>
        <w:p w:rsidR="00E04D01" w:rsidRPr="003462EB" w:rsidRDefault="00E04D01" w:rsidP="00934B6B">
          <w:pPr>
            <w:pStyle w:val="Zpatvpravo"/>
            <w:rPr>
              <w:rStyle w:val="slostrnky"/>
              <w:b w:val="0"/>
              <w:color w:val="auto"/>
              <w:sz w:val="12"/>
            </w:rPr>
          </w:pPr>
          <w:r>
            <w:t>Z</w:t>
          </w:r>
          <w:r w:rsidRPr="00B63BD1">
            <w:t>hotovení Projektové dokumentace a stavby</w:t>
          </w:r>
        </w:p>
      </w:tc>
      <w:tc>
        <w:tcPr>
          <w:tcW w:w="1021" w:type="dxa"/>
          <w:vAlign w:val="bottom"/>
        </w:tcPr>
        <w:p w:rsidR="00E04D01" w:rsidRPr="009E09BE" w:rsidRDefault="00E04D0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010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010B">
            <w:rPr>
              <w:rStyle w:val="slostrnky"/>
              <w:noProof/>
            </w:rPr>
            <w:t>1</w:t>
          </w:r>
          <w:r>
            <w:rPr>
              <w:rStyle w:val="slostrnky"/>
            </w:rPr>
            <w:fldChar w:fldCharType="end"/>
          </w:r>
        </w:p>
      </w:tc>
    </w:tr>
  </w:tbl>
  <w:p w:rsidR="00E04D01" w:rsidRPr="00B8518B" w:rsidRDefault="00E04D01"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6F2" w:rsidRDefault="001016F2" w:rsidP="00962258">
      <w:pPr>
        <w:spacing w:after="0" w:line="240" w:lineRule="auto"/>
      </w:pPr>
      <w:r>
        <w:separator/>
      </w:r>
    </w:p>
  </w:footnote>
  <w:footnote w:type="continuationSeparator" w:id="0">
    <w:p w:rsidR="001016F2" w:rsidRDefault="001016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4D01" w:rsidTr="00B22106">
      <w:trPr>
        <w:trHeight w:hRule="exact" w:val="936"/>
      </w:trPr>
      <w:tc>
        <w:tcPr>
          <w:tcW w:w="1361" w:type="dxa"/>
          <w:tcMar>
            <w:left w:w="0" w:type="dxa"/>
            <w:right w:w="0" w:type="dxa"/>
          </w:tcMar>
        </w:tcPr>
        <w:p w:rsidR="00E04D01" w:rsidRPr="00B8518B" w:rsidRDefault="00E04D01" w:rsidP="00FC6389">
          <w:pPr>
            <w:pStyle w:val="Zpat"/>
            <w:rPr>
              <w:rStyle w:val="slostrnky"/>
            </w:rPr>
          </w:pPr>
        </w:p>
      </w:tc>
      <w:tc>
        <w:tcPr>
          <w:tcW w:w="3458" w:type="dxa"/>
          <w:shd w:val="clear" w:color="auto" w:fill="auto"/>
          <w:tcMar>
            <w:left w:w="0" w:type="dxa"/>
            <w:right w:w="0" w:type="dxa"/>
          </w:tcMar>
        </w:tcPr>
        <w:p w:rsidR="00E04D01" w:rsidRDefault="00E04D01"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04D01" w:rsidRPr="00D6163D" w:rsidRDefault="00E04D01" w:rsidP="00FC6389">
          <w:pPr>
            <w:pStyle w:val="Druhdokumentu"/>
          </w:pPr>
        </w:p>
      </w:tc>
    </w:tr>
    <w:tr w:rsidR="00E04D01" w:rsidTr="00B22106">
      <w:trPr>
        <w:trHeight w:hRule="exact" w:val="936"/>
      </w:trPr>
      <w:tc>
        <w:tcPr>
          <w:tcW w:w="1361" w:type="dxa"/>
          <w:tcMar>
            <w:left w:w="0" w:type="dxa"/>
            <w:right w:w="0" w:type="dxa"/>
          </w:tcMar>
        </w:tcPr>
        <w:p w:rsidR="00E04D01" w:rsidRPr="00B8518B" w:rsidRDefault="00E04D01" w:rsidP="00FC6389">
          <w:pPr>
            <w:pStyle w:val="Zpat"/>
            <w:rPr>
              <w:rStyle w:val="slostrnky"/>
            </w:rPr>
          </w:pPr>
        </w:p>
      </w:tc>
      <w:tc>
        <w:tcPr>
          <w:tcW w:w="3458" w:type="dxa"/>
          <w:shd w:val="clear" w:color="auto" w:fill="auto"/>
          <w:tcMar>
            <w:left w:w="0" w:type="dxa"/>
            <w:right w:w="0" w:type="dxa"/>
          </w:tcMar>
        </w:tcPr>
        <w:p w:rsidR="00E04D01" w:rsidRDefault="00E04D01" w:rsidP="00FC6389">
          <w:pPr>
            <w:pStyle w:val="Zpat"/>
          </w:pPr>
        </w:p>
      </w:tc>
      <w:tc>
        <w:tcPr>
          <w:tcW w:w="5756" w:type="dxa"/>
          <w:shd w:val="clear" w:color="auto" w:fill="auto"/>
          <w:tcMar>
            <w:left w:w="0" w:type="dxa"/>
            <w:right w:w="0" w:type="dxa"/>
          </w:tcMar>
        </w:tcPr>
        <w:p w:rsidR="00E04D01" w:rsidRPr="00D6163D" w:rsidRDefault="00E04D01" w:rsidP="00FC6389">
          <w:pPr>
            <w:pStyle w:val="Druhdokumentu"/>
          </w:pPr>
        </w:p>
      </w:tc>
    </w:tr>
  </w:tbl>
  <w:p w:rsidR="00E04D01" w:rsidRPr="00D6163D" w:rsidRDefault="00E04D01" w:rsidP="00FC6389">
    <w:pPr>
      <w:pStyle w:val="Zhlav"/>
      <w:rPr>
        <w:sz w:val="8"/>
        <w:szCs w:val="8"/>
      </w:rPr>
    </w:pPr>
  </w:p>
  <w:p w:rsidR="00E04D01" w:rsidRPr="00460660" w:rsidRDefault="00E04D01">
    <w:pPr>
      <w:pStyle w:val="Zhlav"/>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D01" w:rsidRPr="00D6163D" w:rsidRDefault="00E04D01">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B0209E"/>
    <w:multiLevelType w:val="hybridMultilevel"/>
    <w:tmpl w:val="04E2A57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550846"/>
    <w:multiLevelType w:val="hybridMultilevel"/>
    <w:tmpl w:val="BFB88F58"/>
    <w:lvl w:ilvl="0" w:tplc="FA46D304">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9" w15:restartNumberingAfterBreak="0">
    <w:nsid w:val="54AE6858"/>
    <w:multiLevelType w:val="multilevel"/>
    <w:tmpl w:val="BD68B6B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3"/>
  </w:num>
  <w:num w:numId="11">
    <w:abstractNumId w:val="1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3"/>
  </w:num>
  <w:num w:numId="29">
    <w:abstractNumId w:val="3"/>
  </w:num>
  <w:num w:numId="30">
    <w:abstractNumId w:val="12"/>
  </w:num>
  <w:num w:numId="31">
    <w:abstractNumId w:val="12"/>
  </w:num>
  <w:num w:numId="32">
    <w:abstractNumId w:val="2"/>
  </w:num>
  <w:num w:numId="33">
    <w:abstractNumId w:val="8"/>
  </w:num>
  <w:num w:numId="34">
    <w:abstractNumId w:val="4"/>
  </w:num>
  <w:num w:numId="3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61C"/>
    <w:rsid w:val="00005DFE"/>
    <w:rsid w:val="00017093"/>
    <w:rsid w:val="00017F3C"/>
    <w:rsid w:val="00022F72"/>
    <w:rsid w:val="00041EC8"/>
    <w:rsid w:val="000432C2"/>
    <w:rsid w:val="0004706B"/>
    <w:rsid w:val="00054B7F"/>
    <w:rsid w:val="0006588D"/>
    <w:rsid w:val="00067A5E"/>
    <w:rsid w:val="000719BB"/>
    <w:rsid w:val="00072A65"/>
    <w:rsid w:val="00072C1E"/>
    <w:rsid w:val="000A1915"/>
    <w:rsid w:val="000B4EB8"/>
    <w:rsid w:val="000B7E5D"/>
    <w:rsid w:val="000C41F2"/>
    <w:rsid w:val="000C4EB8"/>
    <w:rsid w:val="000D22C4"/>
    <w:rsid w:val="000D27D1"/>
    <w:rsid w:val="000E1A7F"/>
    <w:rsid w:val="001016F2"/>
    <w:rsid w:val="00106CD8"/>
    <w:rsid w:val="00106FE4"/>
    <w:rsid w:val="00110085"/>
    <w:rsid w:val="00112864"/>
    <w:rsid w:val="00114472"/>
    <w:rsid w:val="00114988"/>
    <w:rsid w:val="00115069"/>
    <w:rsid w:val="001150F2"/>
    <w:rsid w:val="00143EC0"/>
    <w:rsid w:val="00155EB3"/>
    <w:rsid w:val="001602DB"/>
    <w:rsid w:val="001656A2"/>
    <w:rsid w:val="00165977"/>
    <w:rsid w:val="00170EC5"/>
    <w:rsid w:val="00173A70"/>
    <w:rsid w:val="001747C1"/>
    <w:rsid w:val="00177D6B"/>
    <w:rsid w:val="00183FBA"/>
    <w:rsid w:val="00187660"/>
    <w:rsid w:val="00191F90"/>
    <w:rsid w:val="001A0928"/>
    <w:rsid w:val="001A0E43"/>
    <w:rsid w:val="001B4E74"/>
    <w:rsid w:val="001C5817"/>
    <w:rsid w:val="001C645F"/>
    <w:rsid w:val="001D521D"/>
    <w:rsid w:val="001E678E"/>
    <w:rsid w:val="001F4DD7"/>
    <w:rsid w:val="001F518E"/>
    <w:rsid w:val="002038D5"/>
    <w:rsid w:val="002071BB"/>
    <w:rsid w:val="00207DF5"/>
    <w:rsid w:val="00225027"/>
    <w:rsid w:val="00225674"/>
    <w:rsid w:val="002333E5"/>
    <w:rsid w:val="00237604"/>
    <w:rsid w:val="00240B81"/>
    <w:rsid w:val="00247D01"/>
    <w:rsid w:val="00252206"/>
    <w:rsid w:val="00255B10"/>
    <w:rsid w:val="00261A5B"/>
    <w:rsid w:val="00262E5B"/>
    <w:rsid w:val="00276AFE"/>
    <w:rsid w:val="00296B6E"/>
    <w:rsid w:val="002A3B57"/>
    <w:rsid w:val="002C31BF"/>
    <w:rsid w:val="002D3591"/>
    <w:rsid w:val="002D7FD6"/>
    <w:rsid w:val="002E0CD7"/>
    <w:rsid w:val="002E0CFB"/>
    <w:rsid w:val="002E5C7B"/>
    <w:rsid w:val="002F4333"/>
    <w:rsid w:val="0030003A"/>
    <w:rsid w:val="00307320"/>
    <w:rsid w:val="003149C0"/>
    <w:rsid w:val="00325D7D"/>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047A"/>
    <w:rsid w:val="003E420D"/>
    <w:rsid w:val="003E4C13"/>
    <w:rsid w:val="004078F3"/>
    <w:rsid w:val="004160CB"/>
    <w:rsid w:val="00427794"/>
    <w:rsid w:val="004328E4"/>
    <w:rsid w:val="00434AFE"/>
    <w:rsid w:val="0044464D"/>
    <w:rsid w:val="00450F07"/>
    <w:rsid w:val="00450F44"/>
    <w:rsid w:val="00453CD3"/>
    <w:rsid w:val="00455CE8"/>
    <w:rsid w:val="00460660"/>
    <w:rsid w:val="00464BA9"/>
    <w:rsid w:val="00483969"/>
    <w:rsid w:val="00486107"/>
    <w:rsid w:val="00491827"/>
    <w:rsid w:val="00496632"/>
    <w:rsid w:val="004B4299"/>
    <w:rsid w:val="004C4399"/>
    <w:rsid w:val="004C787C"/>
    <w:rsid w:val="004D09FB"/>
    <w:rsid w:val="004E6233"/>
    <w:rsid w:val="004E7A1F"/>
    <w:rsid w:val="004F4B9B"/>
    <w:rsid w:val="00500E0F"/>
    <w:rsid w:val="00502690"/>
    <w:rsid w:val="0050510F"/>
    <w:rsid w:val="0050666E"/>
    <w:rsid w:val="00511AB9"/>
    <w:rsid w:val="00523BB5"/>
    <w:rsid w:val="00523EA7"/>
    <w:rsid w:val="005406EB"/>
    <w:rsid w:val="00544816"/>
    <w:rsid w:val="00553375"/>
    <w:rsid w:val="00555884"/>
    <w:rsid w:val="005614AC"/>
    <w:rsid w:val="0056278A"/>
    <w:rsid w:val="005736B7"/>
    <w:rsid w:val="00575E5A"/>
    <w:rsid w:val="00580245"/>
    <w:rsid w:val="00582A82"/>
    <w:rsid w:val="00590C91"/>
    <w:rsid w:val="005A1F44"/>
    <w:rsid w:val="005D3C39"/>
    <w:rsid w:val="005D6794"/>
    <w:rsid w:val="005E7125"/>
    <w:rsid w:val="005F3A8C"/>
    <w:rsid w:val="00600ECE"/>
    <w:rsid w:val="00601A8C"/>
    <w:rsid w:val="0061068E"/>
    <w:rsid w:val="006115D3"/>
    <w:rsid w:val="00623FDC"/>
    <w:rsid w:val="0065610E"/>
    <w:rsid w:val="00660AD3"/>
    <w:rsid w:val="00661E48"/>
    <w:rsid w:val="006712E1"/>
    <w:rsid w:val="006776B6"/>
    <w:rsid w:val="006931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40AF5"/>
    <w:rsid w:val="00743525"/>
    <w:rsid w:val="007470DC"/>
    <w:rsid w:val="00750182"/>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7DD0"/>
    <w:rsid w:val="008156D5"/>
    <w:rsid w:val="00821D01"/>
    <w:rsid w:val="00826B7B"/>
    <w:rsid w:val="0083541D"/>
    <w:rsid w:val="00846789"/>
    <w:rsid w:val="00857114"/>
    <w:rsid w:val="00866994"/>
    <w:rsid w:val="00883098"/>
    <w:rsid w:val="008911C8"/>
    <w:rsid w:val="008928D0"/>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2258"/>
    <w:rsid w:val="009678B7"/>
    <w:rsid w:val="009754DC"/>
    <w:rsid w:val="0098100D"/>
    <w:rsid w:val="0098214C"/>
    <w:rsid w:val="009842CD"/>
    <w:rsid w:val="00985DF9"/>
    <w:rsid w:val="00992D9C"/>
    <w:rsid w:val="00995DF9"/>
    <w:rsid w:val="00996CB8"/>
    <w:rsid w:val="009A4875"/>
    <w:rsid w:val="009B2E97"/>
    <w:rsid w:val="009B4201"/>
    <w:rsid w:val="009B5146"/>
    <w:rsid w:val="009C418E"/>
    <w:rsid w:val="009C442C"/>
    <w:rsid w:val="009D25D3"/>
    <w:rsid w:val="009D7398"/>
    <w:rsid w:val="009E07F4"/>
    <w:rsid w:val="009F0867"/>
    <w:rsid w:val="009F309B"/>
    <w:rsid w:val="009F392E"/>
    <w:rsid w:val="009F53C5"/>
    <w:rsid w:val="009F638B"/>
    <w:rsid w:val="00A06310"/>
    <w:rsid w:val="00A0740E"/>
    <w:rsid w:val="00A21A01"/>
    <w:rsid w:val="00A349C6"/>
    <w:rsid w:val="00A50641"/>
    <w:rsid w:val="00A530BF"/>
    <w:rsid w:val="00A6177B"/>
    <w:rsid w:val="00A66136"/>
    <w:rsid w:val="00A71189"/>
    <w:rsid w:val="00A7364A"/>
    <w:rsid w:val="00A74DCC"/>
    <w:rsid w:val="00A753ED"/>
    <w:rsid w:val="00A77512"/>
    <w:rsid w:val="00A911A0"/>
    <w:rsid w:val="00A944F1"/>
    <w:rsid w:val="00A94C2F"/>
    <w:rsid w:val="00AA4762"/>
    <w:rsid w:val="00AA4CBB"/>
    <w:rsid w:val="00AA65FA"/>
    <w:rsid w:val="00AA7351"/>
    <w:rsid w:val="00AA7AB8"/>
    <w:rsid w:val="00AB5342"/>
    <w:rsid w:val="00AB5F0F"/>
    <w:rsid w:val="00AC48AD"/>
    <w:rsid w:val="00AD056F"/>
    <w:rsid w:val="00AD0C7B"/>
    <w:rsid w:val="00AD57AF"/>
    <w:rsid w:val="00AD5C41"/>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5EE1"/>
    <w:rsid w:val="00B77481"/>
    <w:rsid w:val="00B842AB"/>
    <w:rsid w:val="00B8518B"/>
    <w:rsid w:val="00B9264C"/>
    <w:rsid w:val="00B97CC3"/>
    <w:rsid w:val="00BA1C15"/>
    <w:rsid w:val="00BB1390"/>
    <w:rsid w:val="00BB1F16"/>
    <w:rsid w:val="00BC06C4"/>
    <w:rsid w:val="00BC5BDD"/>
    <w:rsid w:val="00BC5ECF"/>
    <w:rsid w:val="00BD5DE9"/>
    <w:rsid w:val="00BD7E91"/>
    <w:rsid w:val="00BD7F0D"/>
    <w:rsid w:val="00BF2895"/>
    <w:rsid w:val="00BF4C5D"/>
    <w:rsid w:val="00C01453"/>
    <w:rsid w:val="00C02D0A"/>
    <w:rsid w:val="00C03A6E"/>
    <w:rsid w:val="00C226C0"/>
    <w:rsid w:val="00C240B6"/>
    <w:rsid w:val="00C42FE6"/>
    <w:rsid w:val="00C44F6A"/>
    <w:rsid w:val="00C6198E"/>
    <w:rsid w:val="00C708EA"/>
    <w:rsid w:val="00C717BC"/>
    <w:rsid w:val="00C778A5"/>
    <w:rsid w:val="00C9118F"/>
    <w:rsid w:val="00C95162"/>
    <w:rsid w:val="00CB1092"/>
    <w:rsid w:val="00CB1C6E"/>
    <w:rsid w:val="00CB2DC6"/>
    <w:rsid w:val="00CB4F6D"/>
    <w:rsid w:val="00CB6A37"/>
    <w:rsid w:val="00CB7684"/>
    <w:rsid w:val="00CC4EA8"/>
    <w:rsid w:val="00CC6517"/>
    <w:rsid w:val="00CC7C8F"/>
    <w:rsid w:val="00CD1FC4"/>
    <w:rsid w:val="00D034A0"/>
    <w:rsid w:val="00D21061"/>
    <w:rsid w:val="00D4108E"/>
    <w:rsid w:val="00D41385"/>
    <w:rsid w:val="00D41CFE"/>
    <w:rsid w:val="00D4328E"/>
    <w:rsid w:val="00D50FE6"/>
    <w:rsid w:val="00D6163D"/>
    <w:rsid w:val="00D61DB8"/>
    <w:rsid w:val="00D701DC"/>
    <w:rsid w:val="00D831A3"/>
    <w:rsid w:val="00D86204"/>
    <w:rsid w:val="00D97BE3"/>
    <w:rsid w:val="00DA3711"/>
    <w:rsid w:val="00DC2BE4"/>
    <w:rsid w:val="00DD46F3"/>
    <w:rsid w:val="00DD4862"/>
    <w:rsid w:val="00DE56F2"/>
    <w:rsid w:val="00DF116D"/>
    <w:rsid w:val="00DF2BFF"/>
    <w:rsid w:val="00DF7604"/>
    <w:rsid w:val="00E04D01"/>
    <w:rsid w:val="00E16FF7"/>
    <w:rsid w:val="00E26D68"/>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010B"/>
    <w:rsid w:val="00F310F8"/>
    <w:rsid w:val="00F35939"/>
    <w:rsid w:val="00F422D3"/>
    <w:rsid w:val="00F43D42"/>
    <w:rsid w:val="00F45607"/>
    <w:rsid w:val="00F46BB4"/>
    <w:rsid w:val="00F4722B"/>
    <w:rsid w:val="00F5015C"/>
    <w:rsid w:val="00F54432"/>
    <w:rsid w:val="00F566DC"/>
    <w:rsid w:val="00F57BA0"/>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13"/>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dajeosmluvnstran">
    <w:name w:val="RL  údaje o smluvní straně"/>
    <w:basedOn w:val="Normln"/>
    <w:uiPriority w:val="99"/>
    <w:rsid w:val="00DC2BE4"/>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rsid w:val="00BA1C15"/>
    <w:pPr>
      <w:spacing w:after="120" w:line="280" w:lineRule="exact"/>
      <w:jc w:val="center"/>
    </w:pPr>
    <w:rPr>
      <w:rFonts w:ascii="Garamond" w:eastAsia="Times New Roman" w:hAnsi="Garamond" w:cs="Times New Roman"/>
      <w:b/>
      <w:bCs/>
      <w:sz w:val="24"/>
      <w:szCs w:val="24"/>
      <w:lang w:eastAsia="cs-CZ"/>
    </w:rPr>
  </w:style>
  <w:style w:type="character" w:customStyle="1" w:styleId="RLProhlensmluvnchstranChar">
    <w:name w:val="RL Prohlášení smluvních stran Char"/>
    <w:link w:val="RLProhlensmluvnchstran"/>
    <w:rsid w:val="00BA1C15"/>
    <w:rPr>
      <w:rFonts w:ascii="Garamond" w:eastAsia="Times New Roman" w:hAnsi="Garamond"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xdc.spravazeleznic.cz" TargetMode="External"/><Relationship Id="rId18" Type="http://schemas.openxmlformats.org/officeDocument/2006/relationships/footer" Target="footer3.xml"/><Relationship Id="rId26" Type="http://schemas.openxmlformats.org/officeDocument/2006/relationships/header" Target="header4.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1.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5.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footer" Target="footer9.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1.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typdok.tudc.cz" TargetMode="Externa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766716-AC61-4D82-90E8-468CD0268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78</TotalTime>
  <Pages>1</Pages>
  <Words>4084</Words>
  <Characters>24098</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26</cp:revision>
  <cp:lastPrinted>2020-12-11T13:09:00Z</cp:lastPrinted>
  <dcterms:created xsi:type="dcterms:W3CDTF">2020-12-09T10:32:00Z</dcterms:created>
  <dcterms:modified xsi:type="dcterms:W3CDTF">2020-12-11T13:10:00Z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